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2D60" w14:textId="1628995C" w:rsidR="00E93EA6" w:rsidRPr="003E7530" w:rsidRDefault="00045B49" w:rsidP="00E93EA6">
      <w:pPr>
        <w:pStyle w:val="Titre"/>
      </w:pPr>
      <w:r w:rsidRPr="00045B49">
        <w:t>Grammaticalité, sémiose et traitement neurocognitif de la musique</w:t>
      </w:r>
    </w:p>
    <w:p w14:paraId="6BAD81DB" w14:textId="5654F3E8" w:rsidR="00E93EA6" w:rsidRDefault="00E93EA6" w:rsidP="00E93EA6">
      <w:pPr>
        <w:pStyle w:val="Sous-titre"/>
      </w:pPr>
      <w:r w:rsidRPr="003E7530">
        <w:t xml:space="preserve">Syllabus du </w:t>
      </w:r>
      <w:r w:rsidR="00045B49">
        <w:t>module</w:t>
      </w:r>
      <w:r w:rsidRPr="003E7530">
        <w:t xml:space="preserve"> </w:t>
      </w:r>
    </w:p>
    <w:p w14:paraId="7A5BA16C" w14:textId="77777777" w:rsidR="00E93EA6" w:rsidRPr="002F43A5" w:rsidRDefault="00E93EA6" w:rsidP="00E93EA6">
      <w:pPr>
        <w:ind w:firstLine="0"/>
      </w:pPr>
      <w:r>
        <w:rPr>
          <w:rFonts w:ascii="Cambria" w:hAnsi="Cambria"/>
          <w:noProof/>
          <w:color w:val="5A5A5A"/>
        </w:rPr>
        <w:t>Dans ce document, la forme masculine désigne, lorsqu’il y a lieu, aussi bien les femmes que les hommes. L’emploi du masculin a pour seul but de faciliter la lecture du texte et n'a aucune intention discriminatoire.</w:t>
      </w:r>
    </w:p>
    <w:p w14:paraId="284C979C" w14:textId="77777777" w:rsidR="00E93EA6" w:rsidRDefault="00E93EA6" w:rsidP="00E93EA6">
      <w:pPr>
        <w:pStyle w:val="Titre1"/>
        <w:ind w:left="431" w:hanging="431"/>
      </w:pPr>
      <w:r>
        <w:t>Informations générales</w:t>
      </w:r>
    </w:p>
    <w:p w14:paraId="1D60FA64" w14:textId="22764BBF" w:rsidR="00E93EA6" w:rsidRDefault="00E93EA6" w:rsidP="00E93EA6">
      <w:pPr>
        <w:ind w:firstLine="0"/>
      </w:pPr>
      <w:r>
        <w:t xml:space="preserve">Cours </w:t>
      </w:r>
      <w:bookmarkStart w:id="0" w:name="_Hlk182984430"/>
      <w:r w:rsidR="00045B49">
        <w:t>« Audition et écoute »</w:t>
      </w:r>
      <w:bookmarkEnd w:id="0"/>
      <w:r w:rsidR="00045B49">
        <w:t xml:space="preserve">, </w:t>
      </w:r>
      <w:bookmarkStart w:id="1" w:name="_Hlk182984417"/>
      <w:r w:rsidR="00045B49">
        <w:t xml:space="preserve">module </w:t>
      </w:r>
      <w:r>
        <w:t>« </w:t>
      </w:r>
      <w:r w:rsidR="00045B49" w:rsidRPr="00045B49">
        <w:t>Grammaticalité, sémiose et traitement neurocognitif de la musique</w:t>
      </w:r>
      <w:r>
        <w:t> »</w:t>
      </w:r>
      <w:bookmarkEnd w:id="1"/>
    </w:p>
    <w:p w14:paraId="2C728314" w14:textId="0277764D" w:rsidR="00E93EA6" w:rsidRPr="00516D28" w:rsidRDefault="00045B49" w:rsidP="00E93EA6">
      <w:pPr>
        <w:ind w:firstLine="0"/>
      </w:pPr>
      <w:r>
        <w:t>Diplôme universitaire de Musicothérapie</w:t>
      </w:r>
      <w:r w:rsidR="00E93EA6" w:rsidRPr="00516D28">
        <w:t>,</w:t>
      </w:r>
      <w:r>
        <w:t xml:space="preserve"> Institut de Musicothérapie de Nantes, Nantes</w:t>
      </w:r>
      <w:r w:rsidR="00E93EA6" w:rsidRPr="00516D28">
        <w:t xml:space="preserve"> Université</w:t>
      </w:r>
    </w:p>
    <w:p w14:paraId="401B6B4F" w14:textId="77777777" w:rsidR="00E93EA6" w:rsidRDefault="00E93EA6" w:rsidP="00E93EA6">
      <w:pPr>
        <w:pStyle w:val="Sous-titre"/>
        <w:ind w:firstLine="0"/>
      </w:pPr>
      <w:r>
        <w:t>Enseigné par Nidaa Abou Mrad</w:t>
      </w:r>
      <w:r w:rsidRPr="0082699E">
        <w:rPr>
          <w:rStyle w:val="Appelnotedebasdep"/>
        </w:rPr>
        <w:footnoteReference w:id="1"/>
      </w:r>
    </w:p>
    <w:p w14:paraId="3F2641E1" w14:textId="77777777" w:rsidR="00E93EA6" w:rsidRPr="005D2EAE" w:rsidRDefault="00E93EA6" w:rsidP="00E93EA6">
      <w:pPr>
        <w:pStyle w:val="Titre1"/>
      </w:pPr>
      <w:r>
        <w:t>Descriptif succinct</w:t>
      </w:r>
    </w:p>
    <w:p w14:paraId="5A70B5BF" w14:textId="28299E6A" w:rsidR="004400EB" w:rsidRDefault="00E93EA6" w:rsidP="00560F9F">
      <w:pPr>
        <w:ind w:firstLine="0"/>
        <w:rPr>
          <w:rFonts w:ascii="Times New Roman" w:hAnsi="Times New Roman" w:cs="Times New Roman"/>
          <w:spacing w:val="-2"/>
          <w:szCs w:val="22"/>
        </w:rPr>
      </w:pPr>
      <w:r>
        <w:rPr>
          <w:rFonts w:ascii="Times New Roman" w:hAnsi="Times New Roman" w:cs="Times New Roman"/>
          <w:spacing w:val="-2"/>
          <w:szCs w:val="22"/>
        </w:rPr>
        <w:t xml:space="preserve">Ce cours </w:t>
      </w:r>
      <w:r w:rsidR="00FB4955">
        <w:rPr>
          <w:rFonts w:ascii="Times New Roman" w:hAnsi="Times New Roman" w:cs="Times New Roman"/>
          <w:spacing w:val="-2"/>
          <w:szCs w:val="22"/>
        </w:rPr>
        <w:t>propose un examen pluridisciplinaire des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principales données musicologiques auxquelles est confrontée la musicothérapie dite fonctionnelle</w:t>
      </w:r>
      <w:r w:rsidR="00FB4955">
        <w:rPr>
          <w:rFonts w:ascii="Times New Roman" w:hAnsi="Times New Roman" w:cs="Times New Roman"/>
          <w:spacing w:val="-2"/>
          <w:szCs w:val="22"/>
        </w:rPr>
        <w:t>, en convoquant la neuropsychologie cognitive de la musique et la sémiotique musicale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. Il </w:t>
      </w:r>
      <w:r w:rsidR="00FB4955">
        <w:rPr>
          <w:rFonts w:ascii="Times New Roman" w:hAnsi="Times New Roman" w:cs="Times New Roman"/>
          <w:spacing w:val="-2"/>
          <w:szCs w:val="22"/>
        </w:rPr>
        <w:t>s’intéresse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>dans sa première partie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>à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la musicalité en tant que faculté universelle et innée, qui 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s’exprime </w:t>
      </w:r>
      <w:r w:rsidR="00FB4955">
        <w:rPr>
          <w:rFonts w:ascii="Times New Roman" w:hAnsi="Times New Roman" w:cs="Times New Roman"/>
          <w:spacing w:val="-2"/>
          <w:szCs w:val="22"/>
        </w:rPr>
        <w:t>notamment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par une mélodicité faite de discrétisation et de hiérarchisation des hauteurs mélodiques</w:t>
      </w:r>
      <w:r w:rsidR="009A2807">
        <w:rPr>
          <w:rFonts w:ascii="Times New Roman" w:hAnsi="Times New Roman" w:cs="Times New Roman"/>
          <w:spacing w:val="-2"/>
          <w:szCs w:val="22"/>
        </w:rPr>
        <w:t>, et ce, à l’aune d</w:t>
      </w:r>
      <w:r w:rsidR="007621AC">
        <w:rPr>
          <w:rFonts w:ascii="Times New Roman" w:hAnsi="Times New Roman" w:cs="Times New Roman"/>
          <w:spacing w:val="-2"/>
          <w:szCs w:val="22"/>
        </w:rPr>
        <w:t>e l</w:t>
      </w:r>
      <w:r w:rsidR="009A2807">
        <w:rPr>
          <w:rFonts w:ascii="Times New Roman" w:hAnsi="Times New Roman" w:cs="Times New Roman"/>
          <w:spacing w:val="-2"/>
          <w:szCs w:val="22"/>
        </w:rPr>
        <w:t>’observation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 du processus sensoriel et neurocognitif de l’encodage de ces hauteurs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. Ceci ouvre la voie à une approche de la musique en tant que langage non-verbal se déclinant en </w:t>
      </w:r>
      <w:r w:rsidR="00FB4955">
        <w:rPr>
          <w:rFonts w:ascii="Times New Roman" w:hAnsi="Times New Roman" w:cs="Times New Roman"/>
          <w:spacing w:val="-2"/>
          <w:szCs w:val="22"/>
        </w:rPr>
        <w:t>ces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 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familles linguistiques musicales que sont les systèmes </w:t>
      </w:r>
      <w:r w:rsidR="0016292F">
        <w:rPr>
          <w:rFonts w:ascii="Times New Roman" w:hAnsi="Times New Roman" w:cs="Times New Roman"/>
          <w:spacing w:val="-2"/>
          <w:szCs w:val="22"/>
        </w:rPr>
        <w:t xml:space="preserve">mélodiques </w:t>
      </w:r>
      <w:r w:rsidR="00FB4955">
        <w:rPr>
          <w:rFonts w:ascii="Times New Roman" w:hAnsi="Times New Roman" w:cs="Times New Roman"/>
          <w:spacing w:val="-2"/>
          <w:szCs w:val="22"/>
        </w:rPr>
        <w:t>modal, pentatonique et tonal,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qui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 se </w:t>
      </w:r>
      <w:r w:rsidR="009A2807">
        <w:rPr>
          <w:rFonts w:ascii="Times New Roman" w:hAnsi="Times New Roman" w:cs="Times New Roman"/>
          <w:spacing w:val="-2"/>
          <w:szCs w:val="22"/>
        </w:rPr>
        <w:t>subdivisent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 à leur tour en des dialectes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musicaux (traditions et écoles musicales)</w:t>
      </w:r>
      <w:r w:rsidR="00FB4955">
        <w:rPr>
          <w:rFonts w:ascii="Times New Roman" w:hAnsi="Times New Roman" w:cs="Times New Roman"/>
          <w:spacing w:val="-2"/>
          <w:szCs w:val="22"/>
        </w:rPr>
        <w:t xml:space="preserve">.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Cet examen se concentre </w:t>
      </w:r>
      <w:r w:rsidR="004D1DF3">
        <w:rPr>
          <w:rFonts w:ascii="Times New Roman" w:hAnsi="Times New Roman" w:cs="Times New Roman"/>
          <w:spacing w:val="-2"/>
          <w:szCs w:val="22"/>
        </w:rPr>
        <w:t>dans sa deuxième partie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sur la grammaticalité de la musique, en étudiant les composants phonologique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 (unités minimales distinctives relevant d’échelles mélodiques et d’échelles métriques temporelles)</w:t>
      </w:r>
      <w:r w:rsidR="009A2807">
        <w:rPr>
          <w:rFonts w:ascii="Times New Roman" w:hAnsi="Times New Roman" w:cs="Times New Roman"/>
          <w:spacing w:val="-2"/>
          <w:szCs w:val="22"/>
        </w:rPr>
        <w:t>, morphologique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 (unités rythmiques significatives musicales) et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syntaxique </w:t>
      </w:r>
      <w:r w:rsidR="004400EB">
        <w:rPr>
          <w:rFonts w:ascii="Times New Roman" w:hAnsi="Times New Roman" w:cs="Times New Roman"/>
          <w:spacing w:val="-2"/>
          <w:szCs w:val="22"/>
        </w:rPr>
        <w:t>(le composant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sémiosique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étant étudié dans la troisième partie) </w:t>
      </w:r>
      <w:r w:rsidR="009A2807">
        <w:rPr>
          <w:rFonts w:ascii="Times New Roman" w:hAnsi="Times New Roman" w:cs="Times New Roman"/>
          <w:spacing w:val="-2"/>
          <w:szCs w:val="22"/>
        </w:rPr>
        <w:t>d’une grammaire musicale présentant une part principielle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qui est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commune </w:t>
      </w:r>
      <w:r w:rsidR="004D1DF3">
        <w:rPr>
          <w:rFonts w:ascii="Times New Roman" w:hAnsi="Times New Roman" w:cs="Times New Roman"/>
          <w:spacing w:val="-2"/>
          <w:szCs w:val="22"/>
        </w:rPr>
        <w:t>aux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trois familles linguistiques musicales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et une part modulaire paramétr</w:t>
      </w:r>
      <w:r w:rsidR="004D1DF3">
        <w:rPr>
          <w:rFonts w:ascii="Times New Roman" w:hAnsi="Times New Roman" w:cs="Times New Roman"/>
          <w:spacing w:val="-2"/>
          <w:szCs w:val="22"/>
        </w:rPr>
        <w:t>abl</w:t>
      </w:r>
      <w:r w:rsidR="009A2807">
        <w:rPr>
          <w:rFonts w:ascii="Times New Roman" w:hAnsi="Times New Roman" w:cs="Times New Roman"/>
          <w:spacing w:val="-2"/>
          <w:szCs w:val="22"/>
        </w:rPr>
        <w:t>e</w:t>
      </w:r>
      <w:r w:rsidR="004D1DF3">
        <w:rPr>
          <w:rFonts w:ascii="Times New Roman" w:hAnsi="Times New Roman" w:cs="Times New Roman"/>
          <w:spacing w:val="-2"/>
          <w:szCs w:val="22"/>
        </w:rPr>
        <w:t>,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qui est </w:t>
      </w:r>
      <w:r w:rsidR="009A2807">
        <w:rPr>
          <w:rFonts w:ascii="Times New Roman" w:hAnsi="Times New Roman" w:cs="Times New Roman"/>
          <w:spacing w:val="-2"/>
          <w:szCs w:val="22"/>
        </w:rPr>
        <w:t xml:space="preserve">spécifique 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aux langues et autres dialectes musicaux. La troisième partie examine </w:t>
      </w:r>
      <w:r w:rsidR="007621AC">
        <w:rPr>
          <w:rFonts w:ascii="Times New Roman" w:hAnsi="Times New Roman" w:cs="Times New Roman"/>
          <w:spacing w:val="-2"/>
          <w:szCs w:val="22"/>
        </w:rPr>
        <w:t>l</w:t>
      </w:r>
      <w:r w:rsidR="004D1DF3">
        <w:rPr>
          <w:rFonts w:ascii="Times New Roman" w:hAnsi="Times New Roman" w:cs="Times New Roman"/>
          <w:spacing w:val="-2"/>
          <w:szCs w:val="22"/>
        </w:rPr>
        <w:t>’élaboration des significations à partir de la musique</w:t>
      </w:r>
      <w:r w:rsidR="007621AC">
        <w:rPr>
          <w:rFonts w:ascii="Times New Roman" w:hAnsi="Times New Roman" w:cs="Times New Roman"/>
          <w:spacing w:val="-2"/>
          <w:szCs w:val="22"/>
        </w:rPr>
        <w:t>,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</w:t>
      </w:r>
      <w:r w:rsidR="007621AC">
        <w:rPr>
          <w:rFonts w:ascii="Times New Roman" w:hAnsi="Times New Roman" w:cs="Times New Roman"/>
          <w:spacing w:val="-2"/>
          <w:szCs w:val="22"/>
        </w:rPr>
        <w:t>processus dénommé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sémiose musicale, dans sa relation avec la suscitation émotionnelle dans le cerveau (circuit de la récompense) et le système neurovégétatif</w:t>
      </w:r>
      <w:r w:rsidR="00560F9F">
        <w:rPr>
          <w:rFonts w:ascii="Times New Roman" w:hAnsi="Times New Roman" w:cs="Times New Roman"/>
          <w:spacing w:val="-2"/>
          <w:szCs w:val="22"/>
        </w:rPr>
        <w:t>, tout en considérant l’impact de cette suscitation sur la neuroplasticité et les apprentissages et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 en évoquant l’histoire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de la notion d’éthos et </w:t>
      </w:r>
      <w:r w:rsidR="007621AC">
        <w:rPr>
          <w:rFonts w:ascii="Times New Roman" w:hAnsi="Times New Roman" w:cs="Times New Roman"/>
          <w:spacing w:val="-2"/>
          <w:szCs w:val="22"/>
        </w:rPr>
        <w:t>de la musicothérapie modale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, pour aboutir aux applications </w:t>
      </w:r>
      <w:r w:rsidR="007621AC">
        <w:rPr>
          <w:rFonts w:ascii="Times New Roman" w:hAnsi="Times New Roman" w:cs="Times New Roman"/>
          <w:spacing w:val="-2"/>
          <w:szCs w:val="22"/>
        </w:rPr>
        <w:t xml:space="preserve">en musicothérapie fonctionnelle de cette notion d’effet </w:t>
      </w:r>
      <w:r w:rsidR="004400EB">
        <w:rPr>
          <w:rFonts w:ascii="Times New Roman" w:hAnsi="Times New Roman" w:cs="Times New Roman"/>
          <w:spacing w:val="-2"/>
          <w:szCs w:val="22"/>
        </w:rPr>
        <w:t xml:space="preserve">émotionnel </w:t>
      </w:r>
      <w:r w:rsidR="007621AC">
        <w:rPr>
          <w:rFonts w:ascii="Times New Roman" w:hAnsi="Times New Roman" w:cs="Times New Roman"/>
          <w:spacing w:val="-2"/>
          <w:szCs w:val="22"/>
        </w:rPr>
        <w:t>de la musique</w:t>
      </w:r>
      <w:r w:rsidR="004D1DF3">
        <w:rPr>
          <w:rFonts w:ascii="Times New Roman" w:hAnsi="Times New Roman" w:cs="Times New Roman"/>
          <w:spacing w:val="-2"/>
          <w:szCs w:val="22"/>
        </w:rPr>
        <w:t xml:space="preserve"> </w:t>
      </w:r>
      <w:r w:rsidR="004400EB">
        <w:rPr>
          <w:rFonts w:ascii="Times New Roman" w:hAnsi="Times New Roman" w:cs="Times New Roman"/>
          <w:spacing w:val="-2"/>
          <w:szCs w:val="22"/>
        </w:rPr>
        <w:t>sur les êtres humains.</w:t>
      </w:r>
    </w:p>
    <w:p w14:paraId="370130C8" w14:textId="77777777" w:rsidR="00E93EA6" w:rsidRPr="005D2EAE" w:rsidRDefault="00E93EA6" w:rsidP="00E93EA6">
      <w:pPr>
        <w:pStyle w:val="Titre1"/>
      </w:pPr>
      <w:r>
        <w:t>Attendus du cours (acquis d’apprentissage)</w:t>
      </w:r>
    </w:p>
    <w:p w14:paraId="43B94724" w14:textId="026B753C" w:rsidR="00E93EA6" w:rsidRDefault="00E93EA6" w:rsidP="00E93EA6">
      <w:pPr>
        <w:rPr>
          <w:szCs w:val="22"/>
        </w:rPr>
      </w:pPr>
      <w:r>
        <w:t xml:space="preserve">À l’issue de ce cours, les </w:t>
      </w:r>
      <w:r>
        <w:rPr>
          <w:szCs w:val="22"/>
        </w:rPr>
        <w:t>étudiante</w:t>
      </w:r>
      <w:r w:rsidR="00250C93">
        <w:rPr>
          <w:szCs w:val="22"/>
        </w:rPr>
        <w:t>s</w:t>
      </w:r>
      <w:r>
        <w:rPr>
          <w:szCs w:val="22"/>
        </w:rPr>
        <w:t xml:space="preserve"> et les étudiants seront capables </w:t>
      </w:r>
    </w:p>
    <w:p w14:paraId="35EB0BCB" w14:textId="3172A983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 w:rsidRPr="004A03E3">
        <w:rPr>
          <w:szCs w:val="22"/>
        </w:rPr>
        <w:t xml:space="preserve">de </w:t>
      </w:r>
      <w:r w:rsidR="004400EB">
        <w:rPr>
          <w:szCs w:val="22"/>
        </w:rPr>
        <w:t>définir les notions de musicalité et de mélodicité, dans leurs implications neurocognitives et musicologiques</w:t>
      </w:r>
      <w:r>
        <w:rPr>
          <w:szCs w:val="22"/>
        </w:rPr>
        <w:t> ;</w:t>
      </w:r>
    </w:p>
    <w:p w14:paraId="15302AD0" w14:textId="3EDC2CB1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de </w:t>
      </w:r>
      <w:r w:rsidR="004400EB">
        <w:rPr>
          <w:szCs w:val="22"/>
        </w:rPr>
        <w:t>définir les données de la phonologie musicale</w:t>
      </w:r>
      <w:r>
        <w:rPr>
          <w:szCs w:val="22"/>
        </w:rPr>
        <w:t> ;</w:t>
      </w:r>
    </w:p>
    <w:p w14:paraId="61BDD294" w14:textId="10397431" w:rsidR="004400EB" w:rsidRDefault="004400EB" w:rsidP="004400EB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définir les données de la morphologie musicale ;</w:t>
      </w:r>
    </w:p>
    <w:p w14:paraId="072B2697" w14:textId="5EAE4787" w:rsidR="004400EB" w:rsidRDefault="004400EB" w:rsidP="004400EB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définir les données de la syntaxe musicale ;</w:t>
      </w:r>
    </w:p>
    <w:p w14:paraId="73E72CA6" w14:textId="1777957D" w:rsidR="00E93EA6" w:rsidRDefault="00E93EA6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de </w:t>
      </w:r>
      <w:r w:rsidR="008A00E0">
        <w:rPr>
          <w:szCs w:val="22"/>
        </w:rPr>
        <w:t xml:space="preserve">discuter la question de la </w:t>
      </w:r>
      <w:r w:rsidR="004400EB">
        <w:rPr>
          <w:szCs w:val="22"/>
        </w:rPr>
        <w:t>sémiose musicale introversive versus extroversive</w:t>
      </w:r>
      <w:r>
        <w:rPr>
          <w:szCs w:val="22"/>
        </w:rPr>
        <w:t> ;</w:t>
      </w:r>
    </w:p>
    <w:p w14:paraId="65408885" w14:textId="77777777" w:rsidR="004400EB" w:rsidRDefault="004400EB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>de décrire le cheminement neurocognitif des émotions suscitées par la musique ;</w:t>
      </w:r>
    </w:p>
    <w:p w14:paraId="74F589C6" w14:textId="017C3360" w:rsidR="004400EB" w:rsidRDefault="004400EB" w:rsidP="00E93EA6">
      <w:pPr>
        <w:pStyle w:val="Paragraphedelist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d’analyser </w:t>
      </w:r>
      <w:r w:rsidR="004E77DC">
        <w:rPr>
          <w:szCs w:val="22"/>
        </w:rPr>
        <w:t>d</w:t>
      </w:r>
      <w:r>
        <w:rPr>
          <w:szCs w:val="22"/>
        </w:rPr>
        <w:t>es postures thérapeutiques en musicothérapie fonctionnelle.</w:t>
      </w:r>
    </w:p>
    <w:p w14:paraId="3E9BB5F7" w14:textId="77777777" w:rsidR="00E93EA6" w:rsidRDefault="00E93EA6" w:rsidP="00E93EA6">
      <w:pPr>
        <w:pStyle w:val="Titre1"/>
      </w:pPr>
      <w:r>
        <w:lastRenderedPageBreak/>
        <w:t>Plan des séances</w:t>
      </w:r>
    </w:p>
    <w:tbl>
      <w:tblPr>
        <w:tblStyle w:val="Grilledutableau"/>
        <w:tblW w:w="9051" w:type="dxa"/>
        <w:tblLayout w:type="fixed"/>
        <w:tblLook w:val="04A0" w:firstRow="1" w:lastRow="0" w:firstColumn="1" w:lastColumn="0" w:noHBand="0" w:noVBand="1"/>
      </w:tblPr>
      <w:tblGrid>
        <w:gridCol w:w="726"/>
        <w:gridCol w:w="1112"/>
        <w:gridCol w:w="7213"/>
      </w:tblGrid>
      <w:tr w:rsidR="00E93EA6" w:rsidRPr="00C60AA6" w14:paraId="6FA9E12B" w14:textId="77777777" w:rsidTr="00B66403">
        <w:trPr>
          <w:tblHeader/>
        </w:trPr>
        <w:tc>
          <w:tcPr>
            <w:tcW w:w="726" w:type="dxa"/>
          </w:tcPr>
          <w:p w14:paraId="76A09187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C60AA6">
              <w:rPr>
                <w:sz w:val="18"/>
                <w:szCs w:val="18"/>
              </w:rPr>
              <w:t>Séance</w:t>
            </w:r>
          </w:p>
        </w:tc>
        <w:tc>
          <w:tcPr>
            <w:tcW w:w="1112" w:type="dxa"/>
          </w:tcPr>
          <w:p w14:paraId="08FBEF38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C60AA6">
              <w:rPr>
                <w:sz w:val="18"/>
                <w:szCs w:val="18"/>
              </w:rPr>
              <w:t>Date</w:t>
            </w:r>
          </w:p>
        </w:tc>
        <w:tc>
          <w:tcPr>
            <w:tcW w:w="7213" w:type="dxa"/>
          </w:tcPr>
          <w:p w14:paraId="4414DE88" w14:textId="77777777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proofErr w:type="spellStart"/>
            <w:r w:rsidRPr="00C60AA6">
              <w:rPr>
                <w:sz w:val="18"/>
                <w:szCs w:val="18"/>
              </w:rPr>
              <w:t>Thématiques</w:t>
            </w:r>
            <w:proofErr w:type="spellEnd"/>
            <w:r w:rsidRPr="00C60AA6">
              <w:rPr>
                <w:sz w:val="18"/>
                <w:szCs w:val="18"/>
              </w:rPr>
              <w:t xml:space="preserve"> </w:t>
            </w:r>
            <w:proofErr w:type="spellStart"/>
            <w:r w:rsidRPr="00C60AA6">
              <w:rPr>
                <w:sz w:val="18"/>
                <w:szCs w:val="18"/>
              </w:rPr>
              <w:t>abordées</w:t>
            </w:r>
            <w:proofErr w:type="spellEnd"/>
          </w:p>
        </w:tc>
      </w:tr>
      <w:tr w:rsidR="00E93EA6" w:rsidRPr="00C60AA6" w14:paraId="3AAB1EA7" w14:textId="77777777" w:rsidTr="00B66403">
        <w:trPr>
          <w:tblHeader/>
        </w:trPr>
        <w:tc>
          <w:tcPr>
            <w:tcW w:w="726" w:type="dxa"/>
          </w:tcPr>
          <w:p w14:paraId="63301FB0" w14:textId="77777777" w:rsidR="00E93EA6" w:rsidRPr="004961BA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</w:rPr>
            </w:pPr>
          </w:p>
        </w:tc>
        <w:tc>
          <w:tcPr>
            <w:tcW w:w="1112" w:type="dxa"/>
          </w:tcPr>
          <w:p w14:paraId="483C8086" w14:textId="79F85418" w:rsidR="00E93EA6" w:rsidRPr="00C60AA6" w:rsidRDefault="00E93EA6" w:rsidP="00B66403">
            <w:pPr>
              <w:ind w:firstLine="0"/>
              <w:rPr>
                <w:sz w:val="18"/>
                <w:szCs w:val="18"/>
              </w:rPr>
            </w:pPr>
            <w:r w:rsidRPr="0051292E">
              <w:rPr>
                <w:sz w:val="18"/>
                <w:szCs w:val="18"/>
              </w:rPr>
              <w:t>20/</w:t>
            </w:r>
            <w:r w:rsidR="00560F9F">
              <w:rPr>
                <w:sz w:val="18"/>
                <w:szCs w:val="18"/>
              </w:rPr>
              <w:t>11</w:t>
            </w:r>
            <w:r w:rsidR="005954CD">
              <w:rPr>
                <w:sz w:val="18"/>
                <w:szCs w:val="18"/>
              </w:rPr>
              <w:t>/2024 10h-12h</w:t>
            </w:r>
          </w:p>
        </w:tc>
        <w:tc>
          <w:tcPr>
            <w:tcW w:w="7213" w:type="dxa"/>
          </w:tcPr>
          <w:p w14:paraId="541B697F" w14:textId="780DB42B" w:rsidR="00E93EA6" w:rsidRPr="00E93EA6" w:rsidRDefault="009E4B3D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Présentation du cours, </w:t>
            </w:r>
            <w:r w:rsidR="00560F9F">
              <w:rPr>
                <w:sz w:val="18"/>
                <w:szCs w:val="18"/>
                <w:lang w:val="fr-FR"/>
              </w:rPr>
              <w:t>musicalité, mélodicité et encodage neurocognitif de la hauteur</w:t>
            </w:r>
            <w:r w:rsidR="00CC4CD2">
              <w:rPr>
                <w:sz w:val="18"/>
                <w:szCs w:val="18"/>
                <w:lang w:val="fr-FR"/>
              </w:rPr>
              <w:t xml:space="preserve"> mélodique</w:t>
            </w:r>
            <w:r w:rsidR="00E93EA6" w:rsidRPr="00E93EA6">
              <w:rPr>
                <w:sz w:val="18"/>
                <w:szCs w:val="18"/>
                <w:lang w:val="fr-FR"/>
              </w:rPr>
              <w:t>.</w:t>
            </w:r>
          </w:p>
        </w:tc>
      </w:tr>
      <w:tr w:rsidR="00E93EA6" w:rsidRPr="00C60AA6" w14:paraId="508D6F67" w14:textId="77777777" w:rsidTr="00B66403">
        <w:trPr>
          <w:tblHeader/>
        </w:trPr>
        <w:tc>
          <w:tcPr>
            <w:tcW w:w="726" w:type="dxa"/>
          </w:tcPr>
          <w:p w14:paraId="51C3CDA0" w14:textId="77777777" w:rsidR="00E93EA6" w:rsidRPr="004961BA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vv</w:t>
            </w:r>
            <w:proofErr w:type="spellEnd"/>
          </w:p>
        </w:tc>
        <w:tc>
          <w:tcPr>
            <w:tcW w:w="1112" w:type="dxa"/>
          </w:tcPr>
          <w:p w14:paraId="5FB44E9C" w14:textId="5D4F4A80" w:rsidR="00E93EA6" w:rsidRPr="00C60AA6" w:rsidRDefault="005954CD" w:rsidP="005954C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15/01/2025 10h-12h</w:t>
            </w:r>
          </w:p>
        </w:tc>
        <w:tc>
          <w:tcPr>
            <w:tcW w:w="7213" w:type="dxa"/>
          </w:tcPr>
          <w:p w14:paraId="2338AE8F" w14:textId="3EB447B6" w:rsidR="00E93EA6" w:rsidRPr="00E93EA6" w:rsidRDefault="00CC4CD2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Grammaire musicale dans ses composants phonologique, morphologique, syntaxique et sémiosique.</w:t>
            </w:r>
          </w:p>
        </w:tc>
      </w:tr>
      <w:tr w:rsidR="00E93EA6" w:rsidRPr="00C60AA6" w14:paraId="6712BFC3" w14:textId="77777777" w:rsidTr="00B66403">
        <w:trPr>
          <w:tblHeader/>
        </w:trPr>
        <w:tc>
          <w:tcPr>
            <w:tcW w:w="726" w:type="dxa"/>
          </w:tcPr>
          <w:p w14:paraId="5CF798E2" w14:textId="77777777" w:rsidR="00E93EA6" w:rsidRPr="00E93EA6" w:rsidRDefault="00E93EA6" w:rsidP="00B66403">
            <w:pPr>
              <w:pStyle w:val="Paragraphedeliste"/>
              <w:numPr>
                <w:ilvl w:val="0"/>
                <w:numId w:val="3"/>
              </w:numPr>
              <w:rPr>
                <w:sz w:val="14"/>
                <w:szCs w:val="14"/>
                <w:lang w:val="fr-FR"/>
              </w:rPr>
            </w:pPr>
          </w:p>
        </w:tc>
        <w:tc>
          <w:tcPr>
            <w:tcW w:w="1112" w:type="dxa"/>
          </w:tcPr>
          <w:p w14:paraId="21B10778" w14:textId="51B06F16" w:rsidR="00E93EA6" w:rsidRPr="00C60AA6" w:rsidRDefault="005954CD" w:rsidP="00B6640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12/03/2025 11h-13h</w:t>
            </w:r>
          </w:p>
        </w:tc>
        <w:tc>
          <w:tcPr>
            <w:tcW w:w="7213" w:type="dxa"/>
          </w:tcPr>
          <w:p w14:paraId="1F78599E" w14:textId="4716282A" w:rsidR="00E93EA6" w:rsidRPr="00E93EA6" w:rsidRDefault="00CC4CD2" w:rsidP="00B66403">
            <w:pPr>
              <w:ind w:firstLine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Sémiose musicale et émotions.</w:t>
            </w:r>
          </w:p>
        </w:tc>
      </w:tr>
    </w:tbl>
    <w:p w14:paraId="0B11DB9F" w14:textId="77777777" w:rsidR="00E93EA6" w:rsidRPr="007652BD" w:rsidRDefault="00E93EA6" w:rsidP="00E93EA6">
      <w:pPr>
        <w:pStyle w:val="Titre1"/>
      </w:pPr>
      <w:r>
        <w:t>Modalités d’évaluation</w:t>
      </w:r>
    </w:p>
    <w:p w14:paraId="7BC95068" w14:textId="13ED7A06" w:rsidR="00E93EA6" w:rsidRDefault="0088143A" w:rsidP="00E93EA6">
      <w:pPr>
        <w:pStyle w:val="Paragraphedeliste"/>
        <w:numPr>
          <w:ilvl w:val="0"/>
          <w:numId w:val="4"/>
        </w:numPr>
        <w:rPr>
          <w:szCs w:val="20"/>
        </w:rPr>
      </w:pPr>
      <w:bookmarkStart w:id="2" w:name="_Hlk48832908"/>
      <w:r>
        <w:rPr>
          <w:szCs w:val="20"/>
        </w:rPr>
        <w:t>Autoévaluation</w:t>
      </w:r>
    </w:p>
    <w:bookmarkEnd w:id="2"/>
    <w:p w14:paraId="751EACB9" w14:textId="6FD302A4" w:rsidR="00E93EA6" w:rsidRDefault="00E93EA6" w:rsidP="00E93EA6">
      <w:pPr>
        <w:pStyle w:val="Titre1"/>
      </w:pPr>
      <w:r>
        <w:t xml:space="preserve">Références </w:t>
      </w:r>
      <w:r w:rsidR="00C75579">
        <w:t>bibliographiques (liste de départ)</w:t>
      </w:r>
    </w:p>
    <w:p w14:paraId="5A27717D" w14:textId="77777777" w:rsidR="005954CD" w:rsidRDefault="005954CD" w:rsidP="005954CD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5954CD">
        <w:rPr>
          <w:rFonts w:eastAsia="Times"/>
          <w:bCs/>
          <w:spacing w:val="-2"/>
          <w:sz w:val="18"/>
          <w:szCs w:val="18"/>
          <w:lang w:eastAsia="fr-FR"/>
        </w:rPr>
        <w:t xml:space="preserve">Abou Mrad, N. (1989). </w:t>
      </w:r>
      <w:r w:rsidRPr="00C97470">
        <w:rPr>
          <w:rFonts w:eastAsia="Times"/>
          <w:bCs/>
          <w:i/>
          <w:iCs/>
          <w:spacing w:val="-2"/>
          <w:sz w:val="18"/>
          <w:szCs w:val="18"/>
          <w:lang w:eastAsia="fr-FR"/>
        </w:rPr>
        <w:t>Musicothérapie chez les Arabes au Moyen-Âge</w:t>
      </w:r>
      <w:r w:rsidRPr="00C97470">
        <w:rPr>
          <w:rFonts w:eastAsia="Times"/>
          <w:bCs/>
          <w:spacing w:val="-2"/>
          <w:sz w:val="18"/>
          <w:szCs w:val="18"/>
          <w:lang w:eastAsia="fr-FR"/>
        </w:rPr>
        <w:t xml:space="preserve"> [Thèse de médecine, Paris Descartes V]. </w:t>
      </w:r>
      <w:hyperlink r:id="rId7" w:history="1">
        <w:r w:rsidRPr="00C97470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https://drive.google.com/file/d/0B0kil9G05spSdkJJNUZ6dGI3Ukk/view?usp=sharing&amp;resourcekey=0-aBYmvCDMrFMSt5CxZfZyzQ</w:t>
        </w:r>
      </w:hyperlink>
      <w:r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26EA640F" w14:textId="09C4F45B" w:rsidR="005954CD" w:rsidRDefault="005954CD" w:rsidP="005954CD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 (2016). Éléments de sémiotique modale : Essai d’une grammaire musicale pour les traditions monodiques. Éditions Geuthner et Éditions de l’Université </w:t>
      </w:r>
      <w:proofErr w:type="gramStart"/>
      <w:r w:rsidRPr="00F07E67">
        <w:rPr>
          <w:color w:val="000000" w:themeColor="text1"/>
          <w:sz w:val="18"/>
          <w:szCs w:val="18"/>
        </w:rPr>
        <w:t>Antonine</w:t>
      </w:r>
      <w:r w:rsidR="00A0146F">
        <w:rPr>
          <w:color w:val="000000" w:themeColor="text1"/>
          <w:sz w:val="18"/>
          <w:szCs w:val="18"/>
        </w:rPr>
        <w:t xml:space="preserve"> </w:t>
      </w:r>
      <w:r w:rsidRPr="00F07E67">
        <w:rPr>
          <w:color w:val="000000" w:themeColor="text1"/>
          <w:sz w:val="18"/>
          <w:szCs w:val="18"/>
        </w:rPr>
        <w:t>.</w:t>
      </w:r>
      <w:proofErr w:type="gramEnd"/>
    </w:p>
    <w:p w14:paraId="0E56017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N., Billiet, Chouvel, J.-M., Abou </w:t>
      </w:r>
      <w:proofErr w:type="spellStart"/>
      <w:r w:rsidRPr="00F07E67">
        <w:rPr>
          <w:color w:val="000000" w:themeColor="text1"/>
          <w:sz w:val="18"/>
          <w:szCs w:val="18"/>
        </w:rPr>
        <w:t>Jaoudé</w:t>
      </w:r>
      <w:proofErr w:type="spellEnd"/>
      <w:r w:rsidRPr="00F07E67">
        <w:rPr>
          <w:color w:val="000000" w:themeColor="text1"/>
          <w:sz w:val="18"/>
          <w:szCs w:val="18"/>
        </w:rPr>
        <w:t xml:space="preserve">, N., Saadé, C., Moukarzel, G., &amp; Dimachki, R. (2022). Évaluation émotionnelle neurocognitive des modes mélodiques du Mašriq. Revue des Traditions Musicales, 16 « Monodies modales et recherches </w:t>
      </w:r>
      <w:proofErr w:type="spellStart"/>
      <w:r w:rsidRPr="00F07E67">
        <w:rPr>
          <w:color w:val="000000" w:themeColor="text1"/>
          <w:sz w:val="18"/>
          <w:szCs w:val="18"/>
        </w:rPr>
        <w:t>cogni-tives</w:t>
      </w:r>
      <w:proofErr w:type="spellEnd"/>
      <w:r w:rsidRPr="00F07E67">
        <w:rPr>
          <w:color w:val="000000" w:themeColor="text1"/>
          <w:sz w:val="18"/>
          <w:szCs w:val="18"/>
        </w:rPr>
        <w:t xml:space="preserve"> (2) : Sémiose et perception des monodies », 31‑64.</w:t>
      </w:r>
    </w:p>
    <w:p w14:paraId="1481D4E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Abou Mrad, N., Chouvel, J.-M., Billiet, F., Saadé, C., Abou </w:t>
      </w:r>
      <w:proofErr w:type="spellStart"/>
      <w:r w:rsidRPr="00F07E67">
        <w:rPr>
          <w:color w:val="000000" w:themeColor="text1"/>
          <w:sz w:val="18"/>
          <w:szCs w:val="18"/>
        </w:rPr>
        <w:t>Jaoudé</w:t>
      </w:r>
      <w:proofErr w:type="spellEnd"/>
      <w:r w:rsidRPr="00F07E67">
        <w:rPr>
          <w:color w:val="000000" w:themeColor="text1"/>
          <w:sz w:val="18"/>
          <w:szCs w:val="18"/>
        </w:rPr>
        <w:t>, N., &amp; Yassine, H. (2022). Discrimination cognitive des modalités sémantiques des monodies modales. Revue des Traditions Musicales, 16 « Monodies modales et recherches cognitives (2) : Sémiose et perception des monodies », 65‑90.</w:t>
      </w:r>
    </w:p>
    <w:p w14:paraId="17C47D16" w14:textId="54EB96CF" w:rsidR="00F07E6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CB1377">
        <w:rPr>
          <w:rFonts w:eastAsia="Times"/>
          <w:bCs/>
          <w:spacing w:val="-2"/>
          <w:sz w:val="18"/>
          <w:szCs w:val="18"/>
          <w:lang w:eastAsia="fr-FR"/>
        </w:rPr>
        <w:t xml:space="preserve">Abou Mrad, Nidaa, </w:t>
      </w:r>
      <w:r>
        <w:rPr>
          <w:rFonts w:eastAsia="Times"/>
          <w:bCs/>
          <w:spacing w:val="-2"/>
          <w:sz w:val="18"/>
          <w:szCs w:val="18"/>
          <w:lang w:eastAsia="fr-FR"/>
        </w:rPr>
        <w:t>2023</w:t>
      </w:r>
      <w:r w:rsidRPr="00CB1377">
        <w:rPr>
          <w:rFonts w:eastAsia="Times"/>
          <w:bCs/>
          <w:spacing w:val="-2"/>
          <w:sz w:val="18"/>
          <w:szCs w:val="18"/>
          <w:lang w:eastAsia="fr-FR"/>
        </w:rPr>
        <w:t>,</w:t>
      </w:r>
      <w:r>
        <w:rPr>
          <w:rFonts w:eastAsia="Times"/>
          <w:bCs/>
          <w:spacing w:val="-2"/>
          <w:sz w:val="18"/>
          <w:szCs w:val="18"/>
          <w:lang w:eastAsia="fr-FR"/>
        </w:rPr>
        <w:t xml:space="preserve"> « </w:t>
      </w:r>
      <w:r w:rsidRPr="00566E88">
        <w:t xml:space="preserve">Un </w:t>
      </w:r>
      <w:r>
        <w:t>précis</w:t>
      </w:r>
      <w:r w:rsidRPr="00566E88">
        <w:t xml:space="preserve"> médiéval arabe de musicothérapie</w:t>
      </w:r>
      <w:r>
        <w:t xml:space="preserve"> modale », </w:t>
      </w:r>
      <w:r w:rsidRPr="003450FF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Revue des Traditions Musicales, 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>n</w:t>
      </w:r>
      <w:r w:rsidRPr="003450FF">
        <w:rPr>
          <w:rFonts w:eastAsia="Times"/>
          <w:bCs/>
          <w:spacing w:val="-2"/>
          <w:sz w:val="18"/>
          <w:szCs w:val="18"/>
          <w:vertAlign w:val="superscript"/>
          <w:lang w:eastAsia="fr-FR"/>
        </w:rPr>
        <w:t>o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 16 « Monodies modales et recherches cognitives (</w:t>
      </w:r>
      <w:r>
        <w:rPr>
          <w:rFonts w:eastAsia="Times"/>
          <w:bCs/>
          <w:spacing w:val="-2"/>
          <w:sz w:val="18"/>
          <w:szCs w:val="18"/>
          <w:lang w:eastAsia="fr-FR"/>
        </w:rPr>
        <w:t>3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 xml:space="preserve">) : </w:t>
      </w:r>
      <w:r>
        <w:rPr>
          <w:rFonts w:eastAsia="Times"/>
          <w:bCs/>
          <w:spacing w:val="-2"/>
          <w:sz w:val="18"/>
          <w:szCs w:val="18"/>
          <w:lang w:eastAsia="fr-FR"/>
        </w:rPr>
        <w:t>Musicothérapie</w:t>
      </w:r>
      <w:r w:rsidRPr="003450FF">
        <w:rPr>
          <w:rFonts w:eastAsia="Times"/>
          <w:bCs/>
          <w:spacing w:val="-2"/>
          <w:sz w:val="18"/>
          <w:szCs w:val="18"/>
          <w:lang w:eastAsia="fr-FR"/>
        </w:rPr>
        <w:t> », Hadat et Paris, Éditions de l’Université Antonine et Éditions Geuthner</w:t>
      </w:r>
      <w:r w:rsidR="00FA5740">
        <w:rPr>
          <w:rFonts w:eastAsia="Times"/>
          <w:bCs/>
          <w:spacing w:val="-2"/>
          <w:sz w:val="18"/>
          <w:szCs w:val="18"/>
          <w:lang w:eastAsia="fr-FR"/>
        </w:rPr>
        <w:t xml:space="preserve"> </w:t>
      </w:r>
    </w:p>
    <w:p w14:paraId="5AD3F33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Abrams, D. A.,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Bhatara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Ryali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Balaban, E., Levitin, D. J., &amp; Menon, V. (2011). Decoding Temporal Structure in Music and Speech Relies on Shared Brain Resources but Elicits Different Fine-Scale Spatial Patterns.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Cereb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. Cortex., 21, 1507‑1518. https://doi.org/10.1093/cercor/bhq198</w:t>
      </w:r>
    </w:p>
    <w:p w14:paraId="1026948C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Agawu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K. (1991). Playing with Signs. A Semiotic Interpretation of Classic Music. </w:t>
      </w:r>
      <w:r w:rsidRPr="00025A28">
        <w:rPr>
          <w:color w:val="000000" w:themeColor="text1"/>
          <w:sz w:val="18"/>
          <w:szCs w:val="18"/>
        </w:rPr>
        <w:t xml:space="preserve">Princeton </w:t>
      </w:r>
      <w:proofErr w:type="spellStart"/>
      <w:r w:rsidRPr="00025A28">
        <w:rPr>
          <w:color w:val="000000" w:themeColor="text1"/>
          <w:sz w:val="18"/>
          <w:szCs w:val="18"/>
        </w:rPr>
        <w:t>University</w:t>
      </w:r>
      <w:proofErr w:type="spellEnd"/>
      <w:r w:rsidRPr="00025A28">
        <w:rPr>
          <w:color w:val="000000" w:themeColor="text1"/>
          <w:sz w:val="18"/>
          <w:szCs w:val="18"/>
        </w:rPr>
        <w:t xml:space="preserve"> </w:t>
      </w:r>
      <w:proofErr w:type="spellStart"/>
      <w:r w:rsidRPr="00025A28">
        <w:rPr>
          <w:color w:val="000000" w:themeColor="text1"/>
          <w:sz w:val="18"/>
          <w:szCs w:val="18"/>
        </w:rPr>
        <w:t>Press</w:t>
      </w:r>
      <w:proofErr w:type="spellEnd"/>
      <w:r w:rsidRPr="00025A28">
        <w:rPr>
          <w:color w:val="000000" w:themeColor="text1"/>
          <w:sz w:val="18"/>
          <w:szCs w:val="18"/>
        </w:rPr>
        <w:t>.</w:t>
      </w:r>
    </w:p>
    <w:p w14:paraId="331D733C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025A28">
        <w:rPr>
          <w:color w:val="000000" w:themeColor="text1"/>
          <w:sz w:val="18"/>
          <w:szCs w:val="18"/>
        </w:rPr>
        <w:t>Avan</w:t>
      </w:r>
      <w:proofErr w:type="spellEnd"/>
      <w:r w:rsidRPr="00025A28">
        <w:rPr>
          <w:color w:val="000000" w:themeColor="text1"/>
          <w:sz w:val="18"/>
          <w:szCs w:val="18"/>
        </w:rPr>
        <w:t xml:space="preserve">, P., &amp; Bonfils, P. (2005). Otoémissions acoustiques. In </w:t>
      </w:r>
      <w:proofErr w:type="spellStart"/>
      <w:r w:rsidRPr="00025A28">
        <w:rPr>
          <w:color w:val="000000" w:themeColor="text1"/>
          <w:sz w:val="18"/>
          <w:szCs w:val="18"/>
        </w:rPr>
        <w:t>Encyclopædia</w:t>
      </w:r>
      <w:proofErr w:type="spellEnd"/>
      <w:r w:rsidRPr="00025A28">
        <w:rPr>
          <w:color w:val="000000" w:themeColor="text1"/>
          <w:sz w:val="18"/>
          <w:szCs w:val="18"/>
        </w:rPr>
        <w:t xml:space="preserve"> </w:t>
      </w:r>
      <w:proofErr w:type="spellStart"/>
      <w:r w:rsidRPr="00025A28">
        <w:rPr>
          <w:color w:val="000000" w:themeColor="text1"/>
          <w:sz w:val="18"/>
          <w:szCs w:val="18"/>
        </w:rPr>
        <w:t>Universalis</w:t>
      </w:r>
      <w:proofErr w:type="spellEnd"/>
      <w:r w:rsidRPr="00025A28">
        <w:rPr>
          <w:color w:val="000000" w:themeColor="text1"/>
          <w:sz w:val="18"/>
          <w:szCs w:val="18"/>
        </w:rPr>
        <w:t xml:space="preserve"> CD-Rom.</w:t>
      </w:r>
    </w:p>
    <w:p w14:paraId="0BDA9D5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eastAsia="fr-FR"/>
        </w:rPr>
        <w:t>Avan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, Paul, Bonfils, Pierre, 2005, « Otoémissions acoustiques », </w:t>
      </w:r>
      <w:proofErr w:type="spellStart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Encyclopædia</w:t>
      </w:r>
      <w:proofErr w:type="spellEnd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 </w:t>
      </w:r>
      <w:proofErr w:type="spellStart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Universalis</w:t>
      </w:r>
      <w:proofErr w:type="spellEnd"/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, </w:t>
      </w:r>
      <w:r w:rsidRPr="00F21E5B">
        <w:rPr>
          <w:rFonts w:eastAsia="Times"/>
          <w:bCs/>
          <w:spacing w:val="-2"/>
          <w:sz w:val="18"/>
          <w:szCs w:val="18"/>
          <w:lang w:eastAsia="fr-FR"/>
        </w:rPr>
        <w:t>version CD-Rom.</w:t>
      </w:r>
    </w:p>
    <w:p w14:paraId="5CD3C715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BE5D7D">
        <w:rPr>
          <w:rFonts w:eastAsia="Times"/>
          <w:bCs/>
          <w:spacing w:val="-2"/>
          <w:sz w:val="18"/>
          <w:szCs w:val="18"/>
          <w:lang w:eastAsia="fr-FR"/>
        </w:rPr>
        <w:t xml:space="preserve">Bartoli, Jean-Pierre, 2010, « Analyse rhétorique », in Meeùs, Nicolas et Bartoli, Jean-Pierre, 2010, « Sémiotique et rhétorique musicales : la Fantaisie en ré mineur de Mozart », </w:t>
      </w:r>
      <w:r w:rsidRPr="00BE5D7D">
        <w:rPr>
          <w:rFonts w:eastAsia="Times"/>
          <w:bCs/>
          <w:i/>
          <w:iCs/>
          <w:spacing w:val="-2"/>
          <w:sz w:val="18"/>
          <w:szCs w:val="18"/>
          <w:lang w:eastAsia="fr-FR"/>
        </w:rPr>
        <w:t>Protée</w:t>
      </w:r>
      <w:r w:rsidRPr="00BE5D7D">
        <w:rPr>
          <w:rFonts w:eastAsia="Times"/>
          <w:bCs/>
          <w:spacing w:val="-2"/>
          <w:sz w:val="18"/>
          <w:szCs w:val="18"/>
          <w:lang w:eastAsia="fr-FR"/>
        </w:rPr>
        <w:t>, vol. 38, n° 1 (2010), p. 55-64.</w:t>
      </w:r>
    </w:p>
    <w:p w14:paraId="438969B7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Béchéalany, Bouchra, 2017, « La perception catégorielle des différences intéressant les échelles modales par des enfants libanais de 6 à 12 ans »,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eastAsia="fr-FR"/>
        </w:rPr>
        <w:t>Revue des traditions musicales des mondes arabe et méditerranéen</w:t>
      </w:r>
      <w:r w:rsidRPr="005C4E0F">
        <w:rPr>
          <w:rFonts w:eastAsia="Times"/>
          <w:bCs/>
          <w:spacing w:val="-2"/>
          <w:sz w:val="18"/>
          <w:szCs w:val="18"/>
          <w:lang w:eastAsia="fr-FR"/>
        </w:rPr>
        <w:t>, n° 11 « Perception et apprentissage des traditions musicales », Baabda (Liban) et Paris, Éditions de l’Université Antonine et Éditions Geuthner, p. 11-38.</w:t>
      </w:r>
    </w:p>
    <w:p w14:paraId="09A95957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Becker, Judith, 2010, « L’action-dans-le-monde. Émotion musicale, mouvement musical et neurones miroirs »,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eastAsia="fr-FR"/>
        </w:rPr>
        <w:t>Cahiers d’ethnomusicologie</w:t>
      </w:r>
      <w:r w:rsidRPr="00F21E5B">
        <w:rPr>
          <w:rFonts w:eastAsia="Times"/>
          <w:bCs/>
          <w:spacing w:val="-2"/>
          <w:sz w:val="18"/>
          <w:szCs w:val="18"/>
          <w:lang w:eastAsia="fr-FR"/>
        </w:rPr>
        <w:t xml:space="preserve">, 23/2010, p. 29-52. </w:t>
      </w:r>
    </w:p>
    <w:p w14:paraId="40D5198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Besson,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Dittinger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Barbaroux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M. (2018). Music in the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Brain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Music and Language Processing. ’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Année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psychologique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118(3), 3-316</w:t>
      </w:r>
      <w:r w:rsidRPr="00F07E67">
        <w:rPr>
          <w:rFonts w:ascii="Tahoma" w:hAnsi="Tahoma" w:cs="Tahoma"/>
          <w:color w:val="000000" w:themeColor="text1"/>
          <w:sz w:val="18"/>
          <w:szCs w:val="18"/>
        </w:rPr>
        <w:t>�</w:t>
      </w:r>
      <w:r w:rsidRPr="00F07E67">
        <w:rPr>
          <w:color w:val="000000" w:themeColor="text1"/>
          <w:sz w:val="18"/>
          <w:szCs w:val="18"/>
          <w:lang w:val="en-US"/>
        </w:rPr>
        <w:t>.</w:t>
      </w:r>
    </w:p>
    <w:p w14:paraId="4A40147F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Bigand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E.,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Vieillard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S., Madurell F.,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Marozeau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J. &amp;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Dacquet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A., 2005, “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Multidimentional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 xml:space="preserve"> scaling of emotional responses to music: The effect of musical expertise and excerpts’ duration”,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Cognition and Emotion, 8</w:t>
      </w:r>
      <w:r w:rsidRPr="005C4E0F">
        <w:rPr>
          <w:rFonts w:eastAsia="Times"/>
          <w:bCs/>
          <w:spacing w:val="-2"/>
          <w:sz w:val="18"/>
          <w:szCs w:val="18"/>
          <w:lang w:val="en-US" w:eastAsia="fr-FR"/>
        </w:rPr>
        <w:t>, p. 1113-1139.</w:t>
      </w:r>
    </w:p>
    <w:p w14:paraId="175F338A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>Bigand, E., &amp; Poulin-</w:t>
      </w:r>
      <w:proofErr w:type="spellStart"/>
      <w:r w:rsidRPr="00F07E67">
        <w:rPr>
          <w:color w:val="000000" w:themeColor="text1"/>
          <w:sz w:val="18"/>
          <w:szCs w:val="18"/>
        </w:rPr>
        <w:t>Charronnat</w:t>
      </w:r>
      <w:proofErr w:type="spellEnd"/>
      <w:r w:rsidRPr="00F07E67">
        <w:rPr>
          <w:color w:val="000000" w:themeColor="text1"/>
          <w:sz w:val="18"/>
          <w:szCs w:val="18"/>
        </w:rPr>
        <w:t xml:space="preserve">, B. (2006). </w:t>
      </w:r>
      <w:r w:rsidRPr="00F07E67">
        <w:rPr>
          <w:color w:val="000000" w:themeColor="text1"/>
          <w:sz w:val="18"/>
          <w:szCs w:val="18"/>
          <w:lang w:val="en-US"/>
        </w:rPr>
        <w:t xml:space="preserve">Are we « experienced listeners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» ?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review of the musical capacities that do not depend on formal musical training. Https://doi.org/10.1016/j.cognition.2005.11.007. Cognition, 100(1), 100‑130.</w:t>
      </w:r>
    </w:p>
    <w:p w14:paraId="3A490216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Bigand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Emmanuel,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Filipic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Suzane, Lalitte, Philippe, 2005, “The time course of emotional response to music”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Annals of the New York Academy of Sciences, 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1060(1), 429-437.</w:t>
      </w:r>
    </w:p>
    <w:p w14:paraId="1DE1CE6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Blacking, J. (1973). How musical is man? University of Washington Press.</w:t>
      </w:r>
    </w:p>
    <w:p w14:paraId="7AB6FE2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Blood, Anne J., and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2001, “Intensely pleasurable responses to music correlate with activity in brain regions implicated in reward and emotion”, PNAS September 25, 2001 98 (20) 11818-11823; </w:t>
      </w:r>
      <w:hyperlink r:id="rId8" w:history="1">
        <w:r w:rsidRPr="00F21E5B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https://doi.org/10.1073/pnas.191355898</w:t>
        </w:r>
      </w:hyperlink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59422B96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lastRenderedPageBreak/>
        <w:t xml:space="preserve">Blood, Anne J.,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, Robert J., Bermudez, Patrick and Evans, Alan C., 1999, “Emotional responses to pleasant and unpleasant music correlate with activity in paralimbic brain regions”, Nature Neuroscience.</w:t>
      </w:r>
    </w:p>
    <w:p w14:paraId="5A8F038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 xml:space="preserve">Bonfils, P., Rémond, M.-C., &amp; Pujol, R. (1986). </w:t>
      </w:r>
      <w:r w:rsidRPr="00F07E67">
        <w:rPr>
          <w:color w:val="000000" w:themeColor="text1"/>
          <w:sz w:val="18"/>
          <w:szCs w:val="18"/>
          <w:lang w:val="en-US"/>
        </w:rPr>
        <w:t>Efferent tracts and cochlear frequency selectivity. Hearing research, 24.</w:t>
      </w:r>
    </w:p>
    <w:p w14:paraId="3B86B99E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Bonfils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Pierre.,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Rémond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Marie-Claude and Pujol, Rémy, 1986, “Efferent tracts and cochlear frequency selectivity”,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Hearing research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, 24.</w:t>
      </w:r>
    </w:p>
    <w:p w14:paraId="3A8BB3F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Boulez, P. (1971). Boulez on music today. Harvard University Press.</w:t>
      </w:r>
    </w:p>
    <w:p w14:paraId="1C85100F" w14:textId="77777777" w:rsidR="00F07E67" w:rsidRPr="00F21E5B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Carr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 Laurie,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Iacoboni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Marco,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Dubeau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Marie-Charlotte,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Mazziotta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John C., &amp; </w:t>
      </w:r>
      <w:proofErr w:type="spellStart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>Lenzi</w:t>
      </w:r>
      <w:proofErr w:type="spellEnd"/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, Gian Luigi, 2002, “Neural mechanisms of empathy in humans: A relay from neural systems for imitation to limbic areas”, </w:t>
      </w:r>
      <w:r w:rsidRPr="00F21E5B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Proceedings of the National Academy of Sciences</w:t>
      </w:r>
      <w:r w:rsidRPr="00F21E5B">
        <w:rPr>
          <w:rFonts w:eastAsia="Times"/>
          <w:bCs/>
          <w:spacing w:val="-2"/>
          <w:sz w:val="18"/>
          <w:szCs w:val="18"/>
          <w:lang w:val="en-US" w:eastAsia="fr-FR"/>
        </w:rPr>
        <w:t xml:space="preserve"> 100(9), p. 5497- 5502.</w:t>
      </w:r>
    </w:p>
    <w:p w14:paraId="37C5E1C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bookmarkStart w:id="3" w:name="_Hlk60773041"/>
      <w:proofErr w:type="spellStart"/>
      <w:r w:rsidRPr="00F07E67">
        <w:rPr>
          <w:color w:val="000000" w:themeColor="text1"/>
          <w:sz w:val="18"/>
          <w:szCs w:val="18"/>
          <w:lang w:val="en-US"/>
        </w:rPr>
        <w:t>Carterette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E. C., &amp; Kendall, R. A. (1999). Comparative music perception and cognition. In The psychology of music (D. Deutsch, p. 725‑791). Academic Press.</w:t>
      </w:r>
    </w:p>
    <w:p w14:paraId="3D741A7D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Chomsky, N. (1981). Lectures on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Governement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and Binding. </w:t>
      </w:r>
      <w:proofErr w:type="spellStart"/>
      <w:r w:rsidRPr="00F07E67">
        <w:rPr>
          <w:color w:val="000000" w:themeColor="text1"/>
          <w:sz w:val="18"/>
          <w:szCs w:val="18"/>
        </w:rPr>
        <w:t>Foris</w:t>
      </w:r>
      <w:proofErr w:type="spellEnd"/>
      <w:r w:rsidRPr="00F07E67">
        <w:rPr>
          <w:color w:val="000000" w:themeColor="text1"/>
          <w:sz w:val="18"/>
          <w:szCs w:val="18"/>
        </w:rPr>
        <w:t>.</w:t>
      </w:r>
    </w:p>
    <w:bookmarkEnd w:id="3"/>
    <w:p w14:paraId="2A28FCE9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Chouard</w:t>
      </w:r>
      <w:proofErr w:type="spellEnd"/>
      <w:r w:rsidRPr="00F07E67">
        <w:rPr>
          <w:color w:val="000000" w:themeColor="text1"/>
          <w:sz w:val="18"/>
          <w:szCs w:val="18"/>
        </w:rPr>
        <w:t>, C.-H. (2001). L’Oreille Musicienne : Les chemins de la musique de l’oreille au cerveau. Gallimard.</w:t>
      </w:r>
    </w:p>
    <w:p w14:paraId="71306936" w14:textId="77777777" w:rsidR="00F07E67" w:rsidRPr="005C4E0F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Chouvel, Jean-Marc, 2006, </w:t>
      </w:r>
      <w:r w:rsidRPr="005C4E0F">
        <w:rPr>
          <w:rFonts w:eastAsia="Times"/>
          <w:bCs/>
          <w:i/>
          <w:iCs/>
          <w:spacing w:val="-2"/>
          <w:sz w:val="18"/>
          <w:szCs w:val="18"/>
          <w:lang w:eastAsia="fr-FR"/>
        </w:rPr>
        <w:t>Analyse musicale ; sémiologie et cognition des formes temporelles</w:t>
      </w:r>
      <w:r w:rsidRPr="005C4E0F">
        <w:rPr>
          <w:rFonts w:eastAsia="Times"/>
          <w:bCs/>
          <w:spacing w:val="-2"/>
          <w:sz w:val="18"/>
          <w:szCs w:val="18"/>
          <w:lang w:eastAsia="fr-FR"/>
        </w:rPr>
        <w:t xml:space="preserve">, Paris, </w:t>
      </w:r>
      <w:proofErr w:type="spellStart"/>
      <w:r w:rsidRPr="005C4E0F">
        <w:rPr>
          <w:rFonts w:eastAsia="Times"/>
          <w:bCs/>
          <w:spacing w:val="-2"/>
          <w:sz w:val="18"/>
          <w:szCs w:val="18"/>
          <w:lang w:eastAsia="fr-FR"/>
        </w:rPr>
        <w:t>L’Harmattan</w:t>
      </w:r>
      <w:proofErr w:type="spellEnd"/>
      <w:r w:rsidRPr="005C4E0F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694123DE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</w:rPr>
        <w:t xml:space="preserve">Dalla Bella, S., </w:t>
      </w: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Rousseau, L., &amp; Gosselin, N. (2001). </w:t>
      </w:r>
      <w:r w:rsidRPr="00F07E67">
        <w:rPr>
          <w:color w:val="000000" w:themeColor="text1"/>
          <w:sz w:val="18"/>
          <w:szCs w:val="18"/>
          <w:lang w:val="en-US"/>
        </w:rPr>
        <w:t>A developmental study of the affective value of tempo and mode in music. Cognition, 80, B1‑B10.</w:t>
      </w:r>
    </w:p>
    <w:p w14:paraId="2EC54640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Dennett, D. (1988).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Quining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Qualia. In A. Marcel and E.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Bisiach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Consciousness in Modern Science (p. 42‑77). Oxford University Press.</w:t>
      </w:r>
    </w:p>
    <w:p w14:paraId="5DFFA47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Di Pietro,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Laganaro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M., Leeman, B.,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Schnider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(2004). Receptive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amusia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Temporal auditory processing deficit in a professional musician following a left temporo-parietal lesion.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Neuropsychologia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42, 868‑877.</w:t>
      </w:r>
    </w:p>
    <w:p w14:paraId="33567AB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Dowling, W. J. (1984). Development of musical schemata in children’s spontaneous singing. In Cognitive processes in the perception of art (W. R.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Crozier&amp;A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. J. Chapman (Eds.), p. 145‑163). North Holland.</w:t>
      </w:r>
    </w:p>
    <w:p w14:paraId="17ADE159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Dowling, W. J. (2001). Perception of music. In Blackwell handbook of perception (E. B. Goldstein, p. 469‑498). Blackwell.</w:t>
      </w:r>
    </w:p>
    <w:p w14:paraId="04AACF4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Dowling, W. J., &amp; Harwood, D. L. (1986). Music cognition (Orlando).</w:t>
      </w:r>
    </w:p>
    <w:p w14:paraId="27DE9642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Drayna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D.,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Manichaikul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A., de Lange, M.,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Snieder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H., &amp; Spector, T. (2001). Genetic correlates of musical pitch recognition in humans. Science, 291(5510), 1969‑1972.</w:t>
      </w:r>
    </w:p>
    <w:p w14:paraId="2137360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Ferreri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Laura, Mas-Herrero, Ernest,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Ripollés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Pablo, Gomez-Andres, Alba,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Alicart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Helena,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Olivé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Guillem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Marco-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Pallarés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Josep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Antonijoan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Rosa M., Valle, Marta,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Riba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Jordi, Rodriguez-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Fornells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Antoni, 2019, “Dopamine modulates the reward experiences elicited by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Proceedings of the National Academy of Sciences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Feb 2019, 116 (9) 3793-3798; DOI: 10.1073/pnas.1811878116. </w:t>
      </w:r>
    </w:p>
    <w:p w14:paraId="5E213C8E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Field, Tiffany, Hernandez-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Reif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Maria, Diego, Miguel,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Schanberg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Saul, Kuhn, Cynthia, 2005, “Cortisol decreases and serotonin and dopamine increase following massage therapy”, International Journal of Neuroscience, 2005 Oct; 115(10), p. 1397-1413.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: 10.1080/00207450590956459.</w:t>
      </w:r>
    </w:p>
    <w:p w14:paraId="3C1CF764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Flom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R., Gentile, D. A., &amp; Pick, A. D., 2008, “Infants’ discrimination of happy and sad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Infant Behavior &amp; Development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31, p. 716-728.</w:t>
      </w:r>
    </w:p>
    <w:p w14:paraId="3E4B8F12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Fodor, J. (1983). The modularity of mind. </w:t>
      </w:r>
      <w:r w:rsidRPr="00025A28">
        <w:rPr>
          <w:color w:val="000000" w:themeColor="text1"/>
          <w:sz w:val="18"/>
          <w:szCs w:val="18"/>
        </w:rPr>
        <w:t xml:space="preserve">MIT </w:t>
      </w:r>
      <w:proofErr w:type="spellStart"/>
      <w:r w:rsidRPr="00025A28">
        <w:rPr>
          <w:color w:val="000000" w:themeColor="text1"/>
          <w:sz w:val="18"/>
          <w:szCs w:val="18"/>
        </w:rPr>
        <w:t>Press</w:t>
      </w:r>
      <w:proofErr w:type="spellEnd"/>
      <w:r w:rsidRPr="00025A28">
        <w:rPr>
          <w:color w:val="000000" w:themeColor="text1"/>
          <w:sz w:val="18"/>
          <w:szCs w:val="18"/>
        </w:rPr>
        <w:t>.</w:t>
      </w:r>
    </w:p>
    <w:p w14:paraId="73BC73E9" w14:textId="77777777" w:rsidR="00F07E67" w:rsidRPr="00B7665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B76657">
        <w:rPr>
          <w:rFonts w:eastAsia="Times"/>
          <w:bCs/>
          <w:spacing w:val="-2"/>
          <w:sz w:val="18"/>
          <w:szCs w:val="18"/>
          <w:lang w:eastAsia="fr-FR"/>
        </w:rPr>
        <w:t>Francès</w:t>
      </w:r>
      <w:proofErr w:type="spellEnd"/>
      <w:r w:rsidRPr="00B76657">
        <w:rPr>
          <w:rFonts w:eastAsia="Times"/>
          <w:bCs/>
          <w:spacing w:val="-2"/>
          <w:sz w:val="18"/>
          <w:szCs w:val="18"/>
          <w:lang w:eastAsia="fr-FR"/>
        </w:rPr>
        <w:t xml:space="preserve">, Robert, 1958-1972, </w:t>
      </w:r>
      <w:r w:rsidRPr="00B76657">
        <w:rPr>
          <w:rFonts w:eastAsia="Times"/>
          <w:bCs/>
          <w:i/>
          <w:spacing w:val="-2"/>
          <w:sz w:val="18"/>
          <w:szCs w:val="18"/>
          <w:lang w:eastAsia="fr-FR"/>
        </w:rPr>
        <w:t>La Perception de la musique</w:t>
      </w:r>
      <w:r w:rsidRPr="00B76657">
        <w:rPr>
          <w:rFonts w:eastAsia="Times"/>
          <w:bCs/>
          <w:spacing w:val="-2"/>
          <w:sz w:val="18"/>
          <w:szCs w:val="18"/>
          <w:lang w:eastAsia="fr-FR"/>
        </w:rPr>
        <w:t>, Paris</w:t>
      </w:r>
      <w:r w:rsidRPr="00B76657">
        <w:rPr>
          <w:rFonts w:eastAsia="Times"/>
          <w:bCs/>
          <w:iCs/>
          <w:spacing w:val="-2"/>
          <w:sz w:val="18"/>
          <w:szCs w:val="18"/>
          <w:lang w:eastAsia="fr-FR"/>
        </w:rPr>
        <w:t>,</w:t>
      </w:r>
      <w:r w:rsidRPr="00B76657">
        <w:rPr>
          <w:rFonts w:eastAsia="Times"/>
          <w:bCs/>
          <w:spacing w:val="-2"/>
          <w:sz w:val="18"/>
          <w:szCs w:val="18"/>
          <w:lang w:eastAsia="fr-FR"/>
        </w:rPr>
        <w:t xml:space="preserve"> J. Vrin.</w:t>
      </w:r>
    </w:p>
    <w:p w14:paraId="1FB7B1B3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4" w:name="_Hlk139552881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Gebauer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M. L.,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P., 2012</w:t>
      </w:r>
      <w:bookmarkEnd w:id="4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“Ever-changing cycles of musical pleasure: The role of dopamine and anticipation”,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Psychomusicology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: Music, Mind, and Brain, 22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(2), p. 152–167. </w:t>
      </w:r>
      <w:hyperlink r:id="rId9" w:tgtFrame="_blank" w:history="1">
        <w:r w:rsidRPr="00025A28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https://doi.org/10.1037/a0031126</w:t>
        </w:r>
      </w:hyperlink>
    </w:p>
    <w:p w14:paraId="6528E3D6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025A28">
        <w:rPr>
          <w:color w:val="000000" w:themeColor="text1"/>
          <w:sz w:val="18"/>
          <w:szCs w:val="18"/>
        </w:rPr>
        <w:t>Gourévitch</w:t>
      </w:r>
      <w:proofErr w:type="spellEnd"/>
      <w:r w:rsidRPr="00025A28">
        <w:rPr>
          <w:color w:val="000000" w:themeColor="text1"/>
          <w:sz w:val="18"/>
          <w:szCs w:val="18"/>
        </w:rPr>
        <w:t xml:space="preserve">, B. (2020). </w:t>
      </w:r>
      <w:r w:rsidRPr="00F07E67">
        <w:rPr>
          <w:color w:val="000000" w:themeColor="text1"/>
          <w:sz w:val="18"/>
          <w:szCs w:val="18"/>
        </w:rPr>
        <w:t xml:space="preserve">Comment le cerveau décode-t-il la musique ? </w:t>
      </w:r>
      <w:r w:rsidRPr="00F07E67">
        <w:rPr>
          <w:color w:val="000000" w:themeColor="text1"/>
          <w:sz w:val="18"/>
          <w:szCs w:val="18"/>
          <w:lang w:val="en-US"/>
        </w:rPr>
        <w:t>Planet-Vie.</w:t>
      </w:r>
    </w:p>
    <w:p w14:paraId="6CB97157" w14:textId="77777777" w:rsidR="00F07E67" w:rsidRPr="00B7665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Halpern, AR &amp; </w:t>
      </w:r>
      <w:proofErr w:type="spellStart"/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RJ, 1999, “When that tune runs through your head: a PET investigation of auditory imagery for familiar melodies” </w:t>
      </w:r>
      <w:proofErr w:type="spellStart"/>
      <w:r w:rsidRPr="00B76657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Cereb</w:t>
      </w:r>
      <w:proofErr w:type="spellEnd"/>
      <w:r w:rsidRPr="00B76657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Cortex</w:t>
      </w:r>
      <w:r w:rsidRPr="00B76657">
        <w:rPr>
          <w:rFonts w:eastAsia="Times"/>
          <w:bCs/>
          <w:spacing w:val="-2"/>
          <w:sz w:val="18"/>
          <w:szCs w:val="18"/>
          <w:lang w:val="en-US" w:eastAsia="fr-FR"/>
        </w:rPr>
        <w:t xml:space="preserve"> 1999 9, p. 697-704.</w:t>
      </w:r>
    </w:p>
    <w:p w14:paraId="213E0653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Hanslick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Eduard (Edouard), 1854 (1986),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Vom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Musikalisch-Schönen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Leipzig, trad.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fr.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Du Beau dans la musique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.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Essai de réforme de l’esthétique musicale,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avec une introd. de J.-J. Nattiez, Paris, Christian Bourgois, </w:t>
      </w:r>
      <w:r w:rsidRPr="0082699E">
        <w:rPr>
          <w:rFonts w:eastAsia="Times"/>
          <w:bCs/>
          <w:spacing w:val="-2"/>
          <w:sz w:val="18"/>
          <w:szCs w:val="18"/>
          <w:lang w:eastAsia="fr-FR"/>
        </w:rPr>
        <w:t>1986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6385716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Herholz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C., Halpern, A. R.,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 (2012). Neuronal correlates of perception, imagery, and memory for familiar tunes. </w:t>
      </w:r>
      <w:r w:rsidRPr="00F07E67">
        <w:rPr>
          <w:color w:val="000000" w:themeColor="text1"/>
          <w:sz w:val="18"/>
          <w:szCs w:val="18"/>
        </w:rPr>
        <w:t xml:space="preserve">J Cognitive Neuroscience, </w:t>
      </w:r>
      <w:proofErr w:type="gramStart"/>
      <w:r w:rsidRPr="00F07E67">
        <w:rPr>
          <w:color w:val="000000" w:themeColor="text1"/>
          <w:sz w:val="18"/>
          <w:szCs w:val="18"/>
        </w:rPr>
        <w:t>Jun;</w:t>
      </w:r>
      <w:proofErr w:type="gramEnd"/>
      <w:r w:rsidRPr="00F07E67">
        <w:rPr>
          <w:color w:val="000000" w:themeColor="text1"/>
          <w:sz w:val="18"/>
          <w:szCs w:val="18"/>
        </w:rPr>
        <w:t xml:space="preserve">24(6), 1382‑1397. </w:t>
      </w:r>
      <w:proofErr w:type="gramStart"/>
      <w:r w:rsidRPr="00F07E67">
        <w:rPr>
          <w:color w:val="000000" w:themeColor="text1"/>
          <w:sz w:val="18"/>
          <w:szCs w:val="18"/>
        </w:rPr>
        <w:t>https://doi.org/doi:</w:t>
      </w:r>
      <w:proofErr w:type="gramEnd"/>
      <w:r w:rsidRPr="00F07E67">
        <w:rPr>
          <w:color w:val="000000" w:themeColor="text1"/>
          <w:sz w:val="18"/>
          <w:szCs w:val="18"/>
        </w:rPr>
        <w:t xml:space="preserve"> 10.1162/jocn_a_00216</w:t>
      </w:r>
    </w:p>
    <w:p w14:paraId="115C2854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Hyde, K.,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J., Griffiths, T. D., Lerch, J. P.,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I. (2006). Morphometry of the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amusic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brain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two-site study. </w:t>
      </w:r>
      <w:r w:rsidRPr="00025A28">
        <w:rPr>
          <w:color w:val="000000" w:themeColor="text1"/>
          <w:sz w:val="18"/>
          <w:szCs w:val="18"/>
        </w:rPr>
        <w:t>Brain, 129, 2562‑2570.</w:t>
      </w:r>
    </w:p>
    <w:p w14:paraId="1783E2EE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Imberty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Michel, 1969,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L’acquisition des structures tonales chez l’enfant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Paris,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Klincksieck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.</w:t>
      </w:r>
    </w:p>
    <w:p w14:paraId="39A571B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Jakobson, R. (1971). Language in Relation to Other Communication Systems. In Selected Writings: Vol. Volume II Word and Language (p. 697‑708). </w:t>
      </w:r>
      <w:r w:rsidRPr="00F07E67">
        <w:rPr>
          <w:color w:val="000000" w:themeColor="text1"/>
          <w:sz w:val="18"/>
          <w:szCs w:val="18"/>
        </w:rPr>
        <w:t xml:space="preserve">De </w:t>
      </w:r>
      <w:proofErr w:type="spellStart"/>
      <w:r w:rsidRPr="00F07E67">
        <w:rPr>
          <w:color w:val="000000" w:themeColor="text1"/>
          <w:sz w:val="18"/>
          <w:szCs w:val="18"/>
        </w:rPr>
        <w:t>Gruyter</w:t>
      </w:r>
      <w:proofErr w:type="spellEnd"/>
      <w:r w:rsidRPr="00F07E67">
        <w:rPr>
          <w:color w:val="000000" w:themeColor="text1"/>
          <w:sz w:val="18"/>
          <w:szCs w:val="18"/>
        </w:rPr>
        <w:t xml:space="preserve"> Mouton. https://archive.org/details/selectedwritings02jako/page/n5/mode/2up</w:t>
      </w:r>
    </w:p>
    <w:p w14:paraId="2D87936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lastRenderedPageBreak/>
        <w:t xml:space="preserve">Justus,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J. (2001). Modularity in musical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processing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The automaticity of harmonic priming. Journal of Experimental Psychology: Human Perception and Performance, 27, 1000‑1011.</w:t>
      </w:r>
    </w:p>
    <w:p w14:paraId="452E1275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Khalfa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Stéphanie, Dalla Bella, Simone, Roy, Mathieu,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Peretz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Isabelle,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Lupien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Sonia J., 2001, “Effects of Relaxing Music on Salivary Cortisol Level after Psychological Stress”,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Annals of the New York Academy of Sciences · December 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2003.</w:t>
      </w:r>
    </w:p>
    <w:p w14:paraId="1386F603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Koelsch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S., 2014, “Brain correlates of music-evoked emotions”,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Nature reviews.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 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15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(3), 170–180. </w:t>
      </w:r>
      <w:hyperlink r:id="rId10" w:history="1">
        <w:r w:rsidRPr="001B7D94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https://doi.org/10.1038/nrn3666</w:t>
        </w:r>
      </w:hyperlink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3B988CF5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Koelsch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S., 2018, “Investigating the Neural Encoding of Emotion with Music”. </w:t>
      </w:r>
      <w:r w:rsidRPr="00025A28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Neuron</w:t>
      </w:r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 xml:space="preserve">. 2018 Jun 27;98(6):1075-1079. </w:t>
      </w:r>
      <w:proofErr w:type="spellStart"/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val="en-US" w:eastAsia="fr-FR"/>
        </w:rPr>
        <w:t>: 10.1016/j.neuron.2018.04.029. PMID: 29953870.</w:t>
      </w:r>
    </w:p>
    <w:p w14:paraId="666471D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Koelsch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Gunter, T. C., van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Cramon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D. Y.,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Zysset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S., Lohmann, G.,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Friederici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D. (2002). Bach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speaks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cortical “language-network” serves the processing of music.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NeuroImage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17, 956‑966.</w:t>
      </w:r>
    </w:p>
    <w:p w14:paraId="3671037A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Kölsch, S. (2014). Music Processing in the Brain. In Jaeger, D., Jung, R. (eds) Encyclopedia of Computational Neuroscience.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Springer,.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https://doi.org/10.1007/978-1-4614-7320-6_104-1</w:t>
      </w:r>
    </w:p>
    <w:p w14:paraId="289F312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Lerdahl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F.,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Jackendoff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R. (1983). A Generative Theory of Tonal Music. MIT Press.</w:t>
      </w:r>
    </w:p>
    <w:p w14:paraId="7E2D196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Maess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Kölsch, S., Gunter,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Friederici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A. (2001). Musical syntax is processed in Broca’s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area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An MEG study. Nature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Neuroscience:,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May;4(5), 540‑545. https://doi.org/doi: 10.1038/87502. PMID: 11319564.</w:t>
      </w:r>
    </w:p>
    <w:p w14:paraId="233470C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McAdams, S. (2015). </w:t>
      </w:r>
      <w:r w:rsidRPr="00F07E67">
        <w:rPr>
          <w:color w:val="000000" w:themeColor="text1"/>
          <w:sz w:val="18"/>
          <w:szCs w:val="18"/>
        </w:rPr>
        <w:t>Perception et cognition de la musique. Vrin (Musicologies).</w:t>
      </w:r>
    </w:p>
    <w:p w14:paraId="2DD6DBDB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E94B4F">
        <w:rPr>
          <w:color w:val="000000" w:themeColor="text1"/>
          <w:sz w:val="18"/>
          <w:szCs w:val="18"/>
          <w:lang w:val="en-US"/>
        </w:rPr>
        <w:t xml:space="preserve">McDermott, J., &amp; Hauser, M. (2005). </w:t>
      </w:r>
      <w:r w:rsidRPr="00F07E67">
        <w:rPr>
          <w:color w:val="000000" w:themeColor="text1"/>
          <w:sz w:val="18"/>
          <w:szCs w:val="18"/>
          <w:lang w:val="en-US"/>
        </w:rPr>
        <w:t xml:space="preserve">The origins of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music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Innateness, uniqueness, and evolution. . Https://doi.org/10.1525/mp.2005.23.1.29. Music Perception, 23(1), 29‑59.</w:t>
      </w:r>
    </w:p>
    <w:p w14:paraId="26BD336E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Meeùs, N. (1993). Heinrich Schenker. </w:t>
      </w:r>
      <w:r w:rsidRPr="00F07E67">
        <w:rPr>
          <w:color w:val="000000" w:themeColor="text1"/>
          <w:sz w:val="18"/>
          <w:szCs w:val="18"/>
        </w:rPr>
        <w:t>Une introduction. Mardaga.</w:t>
      </w:r>
    </w:p>
    <w:p w14:paraId="436AD8C1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Meeùs, N. (2003). Vecteurs harmoniques. </w:t>
      </w:r>
      <w:proofErr w:type="spellStart"/>
      <w:r w:rsidRPr="00F07E67">
        <w:rPr>
          <w:color w:val="000000" w:themeColor="text1"/>
          <w:sz w:val="18"/>
          <w:szCs w:val="18"/>
        </w:rPr>
        <w:t>Musurgia</w:t>
      </w:r>
      <w:proofErr w:type="spellEnd"/>
      <w:r w:rsidRPr="00F07E67">
        <w:rPr>
          <w:color w:val="000000" w:themeColor="text1"/>
          <w:sz w:val="18"/>
          <w:szCs w:val="18"/>
        </w:rPr>
        <w:t>. Analyse et Pratique Musicales, X/3-4 « Vecteurs harmoniques », 7‑34.</w:t>
      </w:r>
    </w:p>
    <w:p w14:paraId="750A3D20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Meeùs, N. (2021). Intrinsic and Extrinsic Meaning in Verbal Language and in Music. </w:t>
      </w:r>
      <w:r w:rsidRPr="00025A28">
        <w:rPr>
          <w:color w:val="000000" w:themeColor="text1"/>
          <w:sz w:val="18"/>
          <w:szCs w:val="18"/>
        </w:rPr>
        <w:t xml:space="preserve">Musical </w:t>
      </w:r>
      <w:proofErr w:type="spellStart"/>
      <w:r w:rsidRPr="00025A28">
        <w:rPr>
          <w:color w:val="000000" w:themeColor="text1"/>
          <w:sz w:val="18"/>
          <w:szCs w:val="18"/>
        </w:rPr>
        <w:t>Analysis</w:t>
      </w:r>
      <w:proofErr w:type="spellEnd"/>
      <w:r w:rsidRPr="00025A28">
        <w:rPr>
          <w:color w:val="000000" w:themeColor="text1"/>
          <w:sz w:val="18"/>
          <w:szCs w:val="18"/>
        </w:rPr>
        <w:t xml:space="preserve">. Historia – </w:t>
      </w:r>
      <w:proofErr w:type="spellStart"/>
      <w:r w:rsidRPr="00025A28">
        <w:rPr>
          <w:color w:val="000000" w:themeColor="text1"/>
          <w:sz w:val="18"/>
          <w:szCs w:val="18"/>
        </w:rPr>
        <w:t>Theoria</w:t>
      </w:r>
      <w:proofErr w:type="spellEnd"/>
      <w:r w:rsidRPr="00025A28">
        <w:rPr>
          <w:color w:val="000000" w:themeColor="text1"/>
          <w:sz w:val="18"/>
          <w:szCs w:val="18"/>
        </w:rPr>
        <w:t xml:space="preserve"> – Praxis, 6, 14‑26.</w:t>
      </w:r>
    </w:p>
    <w:p w14:paraId="24D7ECBD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i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>Meeùs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 xml:space="preserve">, Nicolas, 1992, « À propos de logique et de signification musicales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Analyse musicale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 xml:space="preserve"> (juin 1992), p. 57-59. Version revue (2008) : 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br/>
      </w:r>
      <w:hyperlink r:id="rId11" w:history="1">
        <w:r w:rsidRPr="001B7D94">
          <w:rPr>
            <w:rStyle w:val="Lienhypertexte"/>
            <w:rFonts w:eastAsia="Times"/>
            <w:bCs/>
            <w:iCs/>
            <w:spacing w:val="-2"/>
            <w:sz w:val="18"/>
            <w:szCs w:val="18"/>
            <w:lang w:eastAsia="fr-FR"/>
          </w:rPr>
          <w:t>http://nicolas.meeus.free.fr/NMSemio/NMLogique.pdf</w:t>
        </w:r>
      </w:hyperlink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>.</w:t>
      </w:r>
    </w:p>
    <w:p w14:paraId="0AA1C8B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Meeùs, Nicolas, 2017, “Schenker’s ‘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Inhalt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’, </w:t>
      </w:r>
      <w:r w:rsidRPr="001B7D94">
        <w:rPr>
          <w:rFonts w:eastAsia="Times"/>
          <w:bCs/>
          <w:iCs/>
          <w:spacing w:val="-2"/>
          <w:sz w:val="18"/>
          <w:szCs w:val="18"/>
          <w:lang w:val="en-US" w:eastAsia="fr-FR"/>
        </w:rPr>
        <w:t>Schenkerian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semiotics”, in: Jonathan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Dunsby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Jona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softHyphen/>
        <w:t xml:space="preserve">than Goldman (eds),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The Dawn of Music Semiology. Essays in Honor of Jean-Jacques Nattiez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Rochester: Rochester University Press, p. 81–96.</w:t>
      </w:r>
    </w:p>
    <w:p w14:paraId="0A7B37B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Meyer, L. (1956). Emotion and Meaning in Music. University of Chicago Press.</w:t>
      </w:r>
    </w:p>
    <w:p w14:paraId="48ACCA9D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490697">
        <w:rPr>
          <w:rFonts w:eastAsia="Times"/>
          <w:bCs/>
          <w:spacing w:val="-2"/>
          <w:sz w:val="18"/>
          <w:szCs w:val="18"/>
          <w:lang w:val="en-US" w:eastAsia="fr-FR"/>
        </w:rPr>
        <w:t>Meyer</w:t>
      </w:r>
      <w:r w:rsidRPr="00490697">
        <w:rPr>
          <w:color w:val="000000" w:themeColor="text1"/>
          <w:sz w:val="18"/>
          <w:szCs w:val="18"/>
          <w:lang w:val="en-US"/>
        </w:rPr>
        <w:t xml:space="preserve">, Leonard B., 1973, </w:t>
      </w:r>
      <w:r w:rsidRPr="00490697">
        <w:rPr>
          <w:i/>
          <w:iCs/>
          <w:color w:val="000000" w:themeColor="text1"/>
          <w:sz w:val="18"/>
          <w:szCs w:val="18"/>
          <w:lang w:val="en-US"/>
        </w:rPr>
        <w:t>Explaining Music</w:t>
      </w:r>
      <w:r w:rsidRPr="00490697">
        <w:rPr>
          <w:color w:val="000000" w:themeColor="text1"/>
          <w:sz w:val="18"/>
          <w:szCs w:val="18"/>
          <w:lang w:val="en-US"/>
        </w:rPr>
        <w:t>, Berkeley-Los-Angeles-</w:t>
      </w:r>
      <w:proofErr w:type="spellStart"/>
      <w:r w:rsidRPr="00490697">
        <w:rPr>
          <w:color w:val="000000" w:themeColor="text1"/>
          <w:sz w:val="18"/>
          <w:szCs w:val="18"/>
          <w:lang w:val="en-US"/>
        </w:rPr>
        <w:t>Londres</w:t>
      </w:r>
      <w:proofErr w:type="spellEnd"/>
      <w:r w:rsidRPr="00490697">
        <w:rPr>
          <w:color w:val="000000" w:themeColor="text1"/>
          <w:sz w:val="18"/>
          <w:szCs w:val="18"/>
          <w:lang w:val="en-US"/>
        </w:rPr>
        <w:t xml:space="preserve">, University of California Press. </w:t>
      </w:r>
    </w:p>
    <w:p w14:paraId="27E5CD11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5" w:name="_Hlk70501130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Miluk-Kolasa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bookmarkEnd w:id="5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B,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Obminski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Z,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Stupnicki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R,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Golec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L., 1994, “Effects of music treatment on salivary cortisol in patients exposed to pre-surgical stress”,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Exp Clin Endocrinol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1994; 102(2), p.: 118-120.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: 10.1055/s-0029-1211273. </w:t>
      </w:r>
      <w:proofErr w:type="gram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PMID:</w:t>
      </w:r>
      <w:proofErr w:type="gram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8056055.</w:t>
      </w:r>
    </w:p>
    <w:p w14:paraId="35F8CB7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Molino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Jean, 1975, « Fait musical et sémiologie de la musique 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Musique en jeu 17 (1975)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, p. 46-49.</w:t>
      </w:r>
    </w:p>
    <w:p w14:paraId="24A22FE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Molnar-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Szakacs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Istvan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Overy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Katie, 2006, “Music and mirror neurons: from motion to ‘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e’motion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Social Cognitive and Affective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1(3), p. 235-241.</w:t>
      </w:r>
    </w:p>
    <w:p w14:paraId="7D13A58C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Moulin, A.,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Bera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J., &amp; Collet, L., 1994,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Audiology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, 33, p. 305-326.</w:t>
      </w:r>
    </w:p>
    <w:p w14:paraId="75C2F1C1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bookmarkStart w:id="6" w:name="_Hlk69063421"/>
      <w:r w:rsidRPr="001B7D94">
        <w:rPr>
          <w:rFonts w:eastAsia="Times"/>
          <w:bCs/>
          <w:spacing w:val="-2"/>
          <w:sz w:val="18"/>
          <w:szCs w:val="18"/>
          <w:lang w:eastAsia="fr-FR"/>
        </w:rPr>
        <w:t>Moussard, Aline, Rochette, Françoise, Bigand, Emmanuel, 2012</w:t>
      </w:r>
      <w:bookmarkEnd w:id="6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« La musique comme outil de stimulation cognitive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L’Année psychologique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September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2012.</w:t>
      </w:r>
    </w:p>
    <w:p w14:paraId="52C169BB" w14:textId="77777777" w:rsidR="00F07E67" w:rsidRPr="00E93EA6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Mumford, D., 1992, “On the computational architecture of the neocortex. II. The role of cortico-cortical loops”,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Biol.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Cybern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.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</w:t>
      </w:r>
      <w:r w:rsidRPr="00E93EA6">
        <w:rPr>
          <w:rFonts w:eastAsia="Times"/>
          <w:bCs/>
          <w:spacing w:val="-2"/>
          <w:sz w:val="18"/>
          <w:szCs w:val="18"/>
          <w:lang w:val="en-US" w:eastAsia="fr-FR"/>
        </w:rPr>
        <w:t>66, p. 241–251.</w:t>
      </w:r>
    </w:p>
    <w:p w14:paraId="61020512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Nakata, T.,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(2004). Infants’ responsiveness to maternal speech and singing. </w:t>
      </w:r>
      <w:r w:rsidRPr="00025A28">
        <w:rPr>
          <w:color w:val="000000" w:themeColor="text1"/>
          <w:sz w:val="18"/>
          <w:szCs w:val="18"/>
        </w:rPr>
        <w:t xml:space="preserve">Infant </w:t>
      </w:r>
      <w:proofErr w:type="spellStart"/>
      <w:r w:rsidRPr="00025A28">
        <w:rPr>
          <w:color w:val="000000" w:themeColor="text1"/>
          <w:sz w:val="18"/>
          <w:szCs w:val="18"/>
        </w:rPr>
        <w:t>Behavior</w:t>
      </w:r>
      <w:proofErr w:type="spellEnd"/>
      <w:r w:rsidRPr="00025A28">
        <w:rPr>
          <w:color w:val="000000" w:themeColor="text1"/>
          <w:sz w:val="18"/>
          <w:szCs w:val="18"/>
        </w:rPr>
        <w:t xml:space="preserve"> and Development, 27, 455‑464.</w:t>
      </w:r>
    </w:p>
    <w:p w14:paraId="2589711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>Nattiez, Jean-Jacques, 2004, « </w:t>
      </w:r>
      <w:r w:rsidRPr="001B7D94">
        <w:rPr>
          <w:rFonts w:eastAsia="Times"/>
          <w:bCs/>
          <w:iCs/>
          <w:spacing w:val="-2"/>
          <w:sz w:val="18"/>
          <w:szCs w:val="18"/>
          <w:lang w:eastAsia="fr-FR"/>
        </w:rPr>
        <w:t>La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signification comme paramètre musical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Musiques une encyclopédie pour le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xxi</w:t>
      </w:r>
      <w:r w:rsidRPr="001B7D94">
        <w:rPr>
          <w:rFonts w:eastAsia="Times"/>
          <w:bCs/>
          <w:i/>
          <w:iCs/>
          <w:spacing w:val="-2"/>
          <w:sz w:val="18"/>
          <w:szCs w:val="18"/>
          <w:vertAlign w:val="superscript"/>
          <w:lang w:eastAsia="fr-FR"/>
        </w:rPr>
        <w:t>e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 siècle,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vol. ii, « Les savoirs musicaux », Jean-Jacques Nattiez éd., Arles, Actes Sud, p. 255-289.</w:t>
      </w:r>
    </w:p>
    <w:p w14:paraId="24C421E6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Nettl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 (2000). An Ethnomusicologist Contemplates Universals in Musical sound and Musical Culture. In The Origins of Music (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Wallin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N.,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Merker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B., Brown, S, (Ed.), p. 463‑472). MIT Press.</w:t>
      </w:r>
    </w:p>
    <w:p w14:paraId="1355444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Nettl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Béhague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G. (1973). Folk and traditional music of the Western continents. Second edition.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Printice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 Hall.</w:t>
      </w:r>
    </w:p>
    <w:p w14:paraId="49293BD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bookmarkStart w:id="7" w:name="_Hlk70432237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Olds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J, and Milner, P, 1954</w:t>
      </w:r>
      <w:bookmarkEnd w:id="7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“Positive reinforcement produced by electrical stimulation of septal area and other regions of rat brain”, J Comp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Physiol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Psychol 47(6), p. 419–427.</w:t>
      </w:r>
    </w:p>
    <w:p w14:paraId="4DE8D3E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  <w:lang w:val="en-US"/>
        </w:rPr>
        <w:t xml:space="preserve">Patel, A. D. (2003). Language, music, syntax and the brain. </w:t>
      </w:r>
      <w:r w:rsidRPr="00F07E67">
        <w:rPr>
          <w:color w:val="000000" w:themeColor="text1"/>
          <w:sz w:val="18"/>
          <w:szCs w:val="18"/>
        </w:rPr>
        <w:t>Nature Neuroscience, 6, 674‑681. https://doi.org/10.1038/nn1082</w:t>
      </w:r>
    </w:p>
    <w:p w14:paraId="78176032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6C11A6">
        <w:rPr>
          <w:color w:val="000000" w:themeColor="text1"/>
          <w:sz w:val="18"/>
          <w:szCs w:val="18"/>
          <w:lang w:val="en-US"/>
        </w:rPr>
        <w:lastRenderedPageBreak/>
        <w:t>Peretz</w:t>
      </w:r>
      <w:proofErr w:type="spellEnd"/>
      <w:r w:rsidRPr="006C11A6">
        <w:rPr>
          <w:color w:val="000000" w:themeColor="text1"/>
          <w:sz w:val="18"/>
          <w:szCs w:val="18"/>
          <w:lang w:val="en-US"/>
        </w:rPr>
        <w:t xml:space="preserve"> I, </w:t>
      </w:r>
      <w:r w:rsidRPr="006C11A6">
        <w:rPr>
          <w:rFonts w:eastAsia="Times"/>
          <w:bCs/>
          <w:spacing w:val="-2"/>
          <w:sz w:val="18"/>
          <w:szCs w:val="18"/>
          <w:lang w:val="en-US" w:eastAsia="fr-FR"/>
        </w:rPr>
        <w:t>Gosselin</w:t>
      </w:r>
      <w:r w:rsidRPr="006C11A6">
        <w:rPr>
          <w:color w:val="000000" w:themeColor="text1"/>
          <w:sz w:val="18"/>
          <w:szCs w:val="18"/>
          <w:lang w:val="en-US"/>
        </w:rPr>
        <w:t xml:space="preserve"> N, Belin P, et al., 2009, “Music lexical networks: the cortical organization of music recognition”, </w:t>
      </w:r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Ann NY </w:t>
      </w:r>
      <w:proofErr w:type="spellStart"/>
      <w:r w:rsidRPr="006C11A6">
        <w:rPr>
          <w:i/>
          <w:iCs/>
          <w:color w:val="000000" w:themeColor="text1"/>
          <w:sz w:val="18"/>
          <w:szCs w:val="18"/>
          <w:lang w:val="en-US"/>
        </w:rPr>
        <w:t>Acad</w:t>
      </w:r>
      <w:proofErr w:type="spellEnd"/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 Sci</w:t>
      </w:r>
      <w:r w:rsidRPr="006C11A6">
        <w:rPr>
          <w:color w:val="000000" w:themeColor="text1"/>
          <w:sz w:val="18"/>
          <w:szCs w:val="18"/>
          <w:lang w:val="en-US"/>
        </w:rPr>
        <w:t xml:space="preserve"> 2009; 1169, p. 256-65.</w:t>
      </w:r>
    </w:p>
    <w:p w14:paraId="33D25F5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 (2002). L’amusie congénitale. Med </w:t>
      </w:r>
      <w:proofErr w:type="spellStart"/>
      <w:r w:rsidRPr="00F07E67">
        <w:rPr>
          <w:color w:val="000000" w:themeColor="text1"/>
          <w:sz w:val="18"/>
          <w:szCs w:val="18"/>
        </w:rPr>
        <w:t>Sci</w:t>
      </w:r>
      <w:proofErr w:type="spellEnd"/>
      <w:r w:rsidRPr="00F07E67">
        <w:rPr>
          <w:color w:val="000000" w:themeColor="text1"/>
          <w:sz w:val="18"/>
          <w:szCs w:val="18"/>
        </w:rPr>
        <w:t xml:space="preserve"> (Paris), 18(8‑9), 806‑807.</w:t>
      </w:r>
    </w:p>
    <w:p w14:paraId="28A06C24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>, I. (2009). Neuroscience cognitive de la musique. La lettre du Collège de France [En ligne], 27. https://doi.org/10.4000/lettre-cdf.324</w:t>
      </w:r>
    </w:p>
    <w:p w14:paraId="2D616B42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I. (editor). (2006). The Nature of Music. Cognition, 100(1), 1‑216.</w:t>
      </w:r>
    </w:p>
    <w:p w14:paraId="0D5C961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Peretz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I., &amp; Coltheart, M. (2003). Modularity of music processing. Nature Neuroscience, 6(7), 688‑691.</w:t>
      </w:r>
    </w:p>
    <w:p w14:paraId="33F61B3D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&amp; </w:t>
      </w:r>
      <w:proofErr w:type="spellStart"/>
      <w:r w:rsidRPr="00F07E67">
        <w:rPr>
          <w:color w:val="000000" w:themeColor="text1"/>
          <w:sz w:val="18"/>
          <w:szCs w:val="18"/>
        </w:rPr>
        <w:t>Lidji</w:t>
      </w:r>
      <w:proofErr w:type="spellEnd"/>
      <w:r w:rsidRPr="00F07E67">
        <w:rPr>
          <w:color w:val="000000" w:themeColor="text1"/>
          <w:sz w:val="18"/>
          <w:szCs w:val="18"/>
        </w:rPr>
        <w:t>, P. (2006). Une perspective biologique sur la nature de la musique. Revue de neuropsychologie, 16(4), 335‑386.</w:t>
      </w:r>
    </w:p>
    <w:p w14:paraId="037FBFD1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</w:rPr>
        <w:t>Peretz</w:t>
      </w:r>
      <w:proofErr w:type="spellEnd"/>
      <w:r w:rsidRPr="00F07E67">
        <w:rPr>
          <w:color w:val="000000" w:themeColor="text1"/>
          <w:sz w:val="18"/>
          <w:szCs w:val="18"/>
        </w:rPr>
        <w:t xml:space="preserve">, I., &amp; Morais, J. (1989). Music and </w:t>
      </w:r>
      <w:proofErr w:type="spellStart"/>
      <w:r w:rsidRPr="00F07E67">
        <w:rPr>
          <w:color w:val="000000" w:themeColor="text1"/>
          <w:sz w:val="18"/>
          <w:szCs w:val="18"/>
        </w:rPr>
        <w:t>modularity</w:t>
      </w:r>
      <w:proofErr w:type="spellEnd"/>
      <w:r w:rsidRPr="00F07E67">
        <w:rPr>
          <w:color w:val="000000" w:themeColor="text1"/>
          <w:sz w:val="18"/>
          <w:szCs w:val="18"/>
        </w:rPr>
        <w:t xml:space="preserve">. </w:t>
      </w:r>
      <w:r w:rsidRPr="00F07E67">
        <w:rPr>
          <w:color w:val="000000" w:themeColor="text1"/>
          <w:sz w:val="18"/>
          <w:szCs w:val="18"/>
          <w:lang w:val="en-US"/>
        </w:rPr>
        <w:t>Contemporary Music Review, 4, 277‑291.</w:t>
      </w:r>
    </w:p>
    <w:p w14:paraId="56EE616F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Peretz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I., Gagnon, L., &amp; Bouchard, B., 1998, “Music and emotion: perceptual determinants, immediacy, and isolation after brain damage”,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Cognition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68, p. 111-141.</w:t>
      </w:r>
    </w:p>
    <w:p w14:paraId="121CB51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025A28">
        <w:rPr>
          <w:color w:val="000000" w:themeColor="text1"/>
          <w:sz w:val="18"/>
          <w:szCs w:val="18"/>
        </w:rPr>
        <w:t xml:space="preserve">Picard, F. (2024). </w:t>
      </w:r>
      <w:r w:rsidRPr="00F07E67">
        <w:rPr>
          <w:color w:val="000000" w:themeColor="text1"/>
          <w:sz w:val="18"/>
          <w:szCs w:val="18"/>
        </w:rPr>
        <w:t>Pentatonismes et fonctionnement pentatonique. Revue des traditions musicales, 18.</w:t>
      </w:r>
    </w:p>
    <w:p w14:paraId="725D18E9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Pineau, Marion,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Tillmann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Barbara, 2001, «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Percevoir la musique : une activité cognitive 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», éd.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L’Harmattan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>, Coll. « Sciences de l’Éducation Musicale ».</w:t>
      </w:r>
    </w:p>
    <w:p w14:paraId="78919AC0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F07E67">
        <w:rPr>
          <w:color w:val="000000" w:themeColor="text1"/>
          <w:sz w:val="18"/>
          <w:szCs w:val="18"/>
        </w:rPr>
        <w:t xml:space="preserve">Platel, H. (2010). Anatomie fonctionnelle de la perception et de la mémoire musicale. In Le cerveau musicien : Neuropsychologie et psychologie cognitive de la perception musicale (Sous la direction de Bernard </w:t>
      </w:r>
      <w:proofErr w:type="spellStart"/>
      <w:r w:rsidRPr="00F07E67">
        <w:rPr>
          <w:color w:val="000000" w:themeColor="text1"/>
          <w:sz w:val="18"/>
          <w:szCs w:val="18"/>
        </w:rPr>
        <w:t>Lechevalier</w:t>
      </w:r>
      <w:proofErr w:type="spellEnd"/>
      <w:r w:rsidRPr="00F07E67">
        <w:rPr>
          <w:color w:val="000000" w:themeColor="text1"/>
          <w:sz w:val="18"/>
          <w:szCs w:val="18"/>
        </w:rPr>
        <w:t xml:space="preserve">, Hervé Platel et Francis Eustache). </w:t>
      </w:r>
      <w:r w:rsidRPr="00025A28">
        <w:rPr>
          <w:color w:val="000000" w:themeColor="text1"/>
          <w:sz w:val="18"/>
          <w:szCs w:val="18"/>
        </w:rPr>
        <w:t>De Boeck Supérieur.</w:t>
      </w:r>
    </w:p>
    <w:p w14:paraId="04EABE8D" w14:textId="77777777" w:rsidR="00F07E67" w:rsidRPr="006C11A6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6C11A6">
        <w:rPr>
          <w:color w:val="000000" w:themeColor="text1"/>
          <w:sz w:val="18"/>
          <w:szCs w:val="18"/>
        </w:rPr>
        <w:t xml:space="preserve">Platel, Hervé </w:t>
      </w:r>
      <w:bookmarkStart w:id="8" w:name="_Hlk75251499"/>
      <w:r w:rsidRPr="006C11A6">
        <w:rPr>
          <w:color w:val="000000" w:themeColor="text1"/>
          <w:sz w:val="18"/>
          <w:szCs w:val="18"/>
        </w:rPr>
        <w:t xml:space="preserve">&amp; </w:t>
      </w:r>
      <w:proofErr w:type="spellStart"/>
      <w:r w:rsidRPr="006C11A6">
        <w:rPr>
          <w:color w:val="000000" w:themeColor="text1"/>
          <w:sz w:val="18"/>
          <w:szCs w:val="18"/>
        </w:rPr>
        <w:t>Groussard</w:t>
      </w:r>
      <w:bookmarkEnd w:id="8"/>
      <w:proofErr w:type="spellEnd"/>
      <w:r w:rsidRPr="006C11A6">
        <w:rPr>
          <w:color w:val="000000" w:themeColor="text1"/>
          <w:sz w:val="18"/>
          <w:szCs w:val="18"/>
        </w:rPr>
        <w:t xml:space="preserve">, Mathilde, 2010, « La mémoire sémantique musicale : apport des données de la neuropsychologie clinique et de la neuro-imagerie fonctionnelle », </w:t>
      </w:r>
      <w:r w:rsidRPr="006C11A6">
        <w:rPr>
          <w:i/>
          <w:iCs/>
          <w:color w:val="000000" w:themeColor="text1"/>
          <w:sz w:val="18"/>
          <w:szCs w:val="18"/>
        </w:rPr>
        <w:t>Revue de neuropsychologie</w:t>
      </w:r>
      <w:r w:rsidRPr="006C11A6">
        <w:rPr>
          <w:color w:val="000000" w:themeColor="text1"/>
          <w:sz w:val="18"/>
          <w:szCs w:val="18"/>
        </w:rPr>
        <w:t xml:space="preserve"> 2010/1 (Volume 2), p. 61-69.</w:t>
      </w:r>
    </w:p>
    <w:p w14:paraId="3C9CD202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Platel, Hervé, 2017, « L’étude du cerveau nous aide-t-elle à mieux comprendre l’impact de l’art sur nos vies ? »,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Nectart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2017/1 (N° 4), p. 144-151.</w:t>
      </w:r>
    </w:p>
    <w:p w14:paraId="673165B3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Rao, R. P., and Ballard, D. H., 1999, “Predictive coding in the visual cortex: a functional interpretation of some extra-classical receptive-field effects”,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 xml:space="preserve">Nat.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Neurosci</w:t>
      </w:r>
      <w:proofErr w:type="spellEnd"/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.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2, 79–87.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doi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: 10.1038/4580.</w:t>
      </w:r>
    </w:p>
    <w:p w14:paraId="6D176F19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Rizzolatti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Giacomo &amp;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Craighero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Laila, 2004, “The Mirror-Neuron System”,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Annual Review of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27, p. 169-192.</w:t>
      </w:r>
    </w:p>
    <w:p w14:paraId="370E0194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Rouget, Gilbert, 1980, </w:t>
      </w:r>
      <w:r w:rsidRPr="001B7D94">
        <w:rPr>
          <w:rFonts w:eastAsia="Times"/>
          <w:bCs/>
          <w:i/>
          <w:spacing w:val="-2"/>
          <w:sz w:val="18"/>
          <w:szCs w:val="18"/>
          <w:lang w:eastAsia="fr-FR"/>
        </w:rPr>
        <w:t>La musique et la transe, esquisse d’une théorie générale des relations de la musique et de la possession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>, Paris</w:t>
      </w:r>
      <w:r w:rsidRPr="001B7D94">
        <w:rPr>
          <w:rFonts w:eastAsia="Times"/>
          <w:bCs/>
          <w:i/>
          <w:spacing w:val="-2"/>
          <w:sz w:val="18"/>
          <w:szCs w:val="18"/>
          <w:lang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Gallimard.</w:t>
      </w:r>
    </w:p>
    <w:p w14:paraId="2F5F4908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F07E67">
        <w:rPr>
          <w:color w:val="000000" w:themeColor="text1"/>
          <w:sz w:val="18"/>
          <w:szCs w:val="18"/>
          <w:lang w:val="en-US"/>
        </w:rPr>
        <w:t>Sachs, C. (1943). The Road to Major. The Musical Quarterly, Vol. 29(3 (Jul., 1943)), 381‑404.</w:t>
      </w:r>
    </w:p>
    <w:p w14:paraId="75818F92" w14:textId="77777777" w:rsidR="00F07E67" w:rsidRPr="006C11A6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6C11A6">
        <w:rPr>
          <w:color w:val="000000" w:themeColor="text1"/>
          <w:sz w:val="18"/>
          <w:szCs w:val="18"/>
          <w:lang w:val="en-US"/>
        </w:rPr>
        <w:t>Sacks, Oliver, 2007,</w:t>
      </w:r>
      <w:r w:rsidRPr="006C11A6">
        <w:rPr>
          <w:i/>
          <w:iCs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6C11A6">
        <w:rPr>
          <w:i/>
          <w:iCs/>
          <w:color w:val="000000" w:themeColor="text1"/>
          <w:sz w:val="18"/>
          <w:szCs w:val="18"/>
          <w:lang w:val="en-US"/>
        </w:rPr>
        <w:t>Musicophilia</w:t>
      </w:r>
      <w:proofErr w:type="spellEnd"/>
      <w:r w:rsidRPr="006C11A6">
        <w:rPr>
          <w:i/>
          <w:iCs/>
          <w:color w:val="000000" w:themeColor="text1"/>
          <w:sz w:val="18"/>
          <w:szCs w:val="18"/>
          <w:lang w:val="en-US"/>
        </w:rPr>
        <w:t>, Tales of Music and the Brain</w:t>
      </w:r>
      <w:r w:rsidRPr="006C11A6">
        <w:rPr>
          <w:color w:val="000000" w:themeColor="text1"/>
          <w:sz w:val="18"/>
          <w:szCs w:val="18"/>
          <w:lang w:val="en-US"/>
        </w:rPr>
        <w:t>, London, Picador.</w:t>
      </w:r>
    </w:p>
    <w:p w14:paraId="066DC1D0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Valorie N.,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Benovoy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Mitchel,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Larcher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Kevin, Dagher, Alain,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Robert J., 2011, “Anatomically distinct dopamine release during anticipation and experience of peak emotion to music”,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Nature Neuroscience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 14,</w:t>
      </w:r>
      <w:r w:rsidRPr="001B7D94">
        <w:rPr>
          <w:rFonts w:eastAsia="Times"/>
          <w:b/>
          <w:bCs/>
          <w:spacing w:val="-2"/>
          <w:sz w:val="18"/>
          <w:szCs w:val="18"/>
          <w:lang w:val="en-US" w:eastAsia="fr-FR"/>
        </w:rPr>
        <w:t xml:space="preserve"> </w:t>
      </w: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p. 257–262 (2011). https://doi.org/10.1038/nn.2726.</w:t>
      </w:r>
    </w:p>
    <w:p w14:paraId="3BB1001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bookmarkStart w:id="9" w:name="_Hlk70427730"/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Valorie N.,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Benovoy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Mitchel, Longo, Gregory, Cooperstock, Jeremy R.,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 Robert J., 2009</w:t>
      </w:r>
      <w:bookmarkEnd w:id="9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“The Rewarding Aspects of Music Listening Are Related to Degree of Emotional Arousal”, PLOS ONE, October 16, 2009, </w:t>
      </w:r>
      <w:hyperlink r:id="rId12" w:history="1">
        <w:r w:rsidRPr="001B7D94">
          <w:rPr>
            <w:rStyle w:val="Lienhypertexte"/>
            <w:rFonts w:eastAsia="Times"/>
            <w:bCs/>
            <w:spacing w:val="-2"/>
            <w:sz w:val="18"/>
            <w:szCs w:val="18"/>
            <w:lang w:val="en-US" w:eastAsia="fr-FR"/>
          </w:rPr>
          <w:t>https://doi.org/10.1371/j</w:t>
        </w:r>
      </w:hyperlink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.</w:t>
      </w:r>
    </w:p>
    <w:p w14:paraId="105D1653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Salimpoor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VN,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Zald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DH,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Zatorre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 xml:space="preserve">, RJ, Dagher, A, McIntosh, AR, 2014, “Predictions and the brain: how musical sounds become rewarding”. </w:t>
      </w:r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Trends Cognitive Science, 2015 </w:t>
      </w:r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Feb;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19(2):86-91. </w:t>
      </w:r>
      <w:proofErr w:type="spellStart"/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doi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eastAsia="fr-FR"/>
        </w:rPr>
        <w:t>: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10.1016/j.tics.2014.12.001. Epub 2014 </w:t>
      </w:r>
      <w:proofErr w:type="spell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Dec</w:t>
      </w:r>
      <w:proofErr w:type="spell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19. </w:t>
      </w:r>
      <w:proofErr w:type="gramStart"/>
      <w:r w:rsidRPr="00025A28">
        <w:rPr>
          <w:rFonts w:eastAsia="Times"/>
          <w:bCs/>
          <w:spacing w:val="-2"/>
          <w:sz w:val="18"/>
          <w:szCs w:val="18"/>
          <w:lang w:eastAsia="fr-FR"/>
        </w:rPr>
        <w:t>PMID:</w:t>
      </w:r>
      <w:proofErr w:type="gramEnd"/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 25534332.</w:t>
      </w:r>
    </w:p>
    <w:p w14:paraId="5E2E28D2" w14:textId="77777777" w:rsidR="00F07E67" w:rsidRPr="00025A28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eastAsia="fr-FR"/>
        </w:rPr>
      </w:pPr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Samson, Séverine,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eastAsia="fr-FR"/>
        </w:rPr>
        <w:t>Dellacherie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, Delphine, 2010, « La neuropsychologie des émotions musicales », </w:t>
      </w:r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 xml:space="preserve">Musique, langage, émotion : Approche </w:t>
      </w:r>
      <w:proofErr w:type="spellStart"/>
      <w:r w:rsidRPr="001B7D94">
        <w:rPr>
          <w:rFonts w:eastAsia="Times"/>
          <w:bCs/>
          <w:i/>
          <w:iCs/>
          <w:spacing w:val="-2"/>
          <w:sz w:val="18"/>
          <w:szCs w:val="18"/>
          <w:lang w:eastAsia="fr-FR"/>
        </w:rPr>
        <w:t>neuro-cognitive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eastAsia="fr-FR"/>
        </w:rPr>
        <w:t xml:space="preserve"> [en ligne], Rennes, Presses universitaires de Rennes (généré le 13 avril 2021). </w:t>
      </w:r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Disponible sur Internet : </w:t>
      </w:r>
      <w:hyperlink r:id="rId13" w:history="1">
        <w:r w:rsidRPr="00025A28">
          <w:rPr>
            <w:rStyle w:val="Lienhypertexte"/>
            <w:rFonts w:eastAsia="Times"/>
            <w:bCs/>
            <w:spacing w:val="-2"/>
            <w:sz w:val="18"/>
            <w:szCs w:val="18"/>
            <w:lang w:eastAsia="fr-FR"/>
          </w:rPr>
          <w:t>http://books.openedition.org/pur/60638</w:t>
        </w:r>
      </w:hyperlink>
      <w:r w:rsidRPr="00025A28">
        <w:rPr>
          <w:rFonts w:eastAsia="Times"/>
          <w:bCs/>
          <w:spacing w:val="-2"/>
          <w:sz w:val="18"/>
          <w:szCs w:val="18"/>
          <w:lang w:eastAsia="fr-FR"/>
        </w:rPr>
        <w:t xml:space="preserve">. </w:t>
      </w:r>
    </w:p>
    <w:p w14:paraId="2BE0E2B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r w:rsidRPr="00025A28">
        <w:rPr>
          <w:color w:val="000000" w:themeColor="text1"/>
          <w:sz w:val="18"/>
          <w:szCs w:val="18"/>
        </w:rPr>
        <w:t xml:space="preserve">Schoenberg, A. (1984). </w:t>
      </w:r>
      <w:r w:rsidRPr="00F07E67">
        <w:rPr>
          <w:color w:val="000000" w:themeColor="text1"/>
          <w:sz w:val="18"/>
          <w:szCs w:val="18"/>
          <w:lang w:val="en-US"/>
        </w:rPr>
        <w:t>Style and idea. University of California Press.</w:t>
      </w:r>
    </w:p>
    <w:p w14:paraId="37AABF36" w14:textId="77777777" w:rsidR="00F07E67" w:rsidRPr="001B7D94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GB" w:eastAsia="fr-FR"/>
        </w:rPr>
      </w:pPr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Sloboda</w:t>
      </w:r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 xml:space="preserve">, John A. and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O’Neillv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US" w:eastAsia="fr-FR"/>
        </w:rPr>
        <w:t>,</w:t>
      </w:r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 xml:space="preserve"> Susan A., 2001, “Emotions in everyday listening to music”,</w:t>
      </w:r>
      <w:r w:rsidRPr="001B7D94">
        <w:rPr>
          <w:rFonts w:eastAsia="Times"/>
          <w:bCs/>
          <w:i/>
          <w:spacing w:val="-2"/>
          <w:sz w:val="18"/>
          <w:szCs w:val="18"/>
          <w:lang w:val="en-GB" w:eastAsia="fr-FR"/>
        </w:rPr>
        <w:t xml:space="preserve"> Music and Emotion: Theory and Research</w:t>
      </w:r>
      <w:r w:rsidRPr="001B7D94">
        <w:rPr>
          <w:rFonts w:eastAsia="Times"/>
          <w:bCs/>
          <w:iCs/>
          <w:spacing w:val="-2"/>
          <w:sz w:val="18"/>
          <w:szCs w:val="18"/>
          <w:lang w:val="en-GB" w:eastAsia="fr-FR"/>
        </w:rPr>
        <w:t xml:space="preserve">, </w:t>
      </w:r>
      <w:proofErr w:type="spellStart"/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>Juslin</w:t>
      </w:r>
      <w:proofErr w:type="spellEnd"/>
      <w:r w:rsidRPr="001B7D94">
        <w:rPr>
          <w:rFonts w:eastAsia="Times"/>
          <w:bCs/>
          <w:spacing w:val="-2"/>
          <w:sz w:val="18"/>
          <w:szCs w:val="18"/>
          <w:lang w:val="en-GB" w:eastAsia="fr-FR"/>
        </w:rPr>
        <w:t>, P. and Sloboda, J. (Eds.), Oxford University Press, p. 415-429.</w:t>
      </w:r>
    </w:p>
    <w:p w14:paraId="2C764D90" w14:textId="77777777" w:rsidR="00F07E67" w:rsidRPr="0049069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r w:rsidRPr="00490697">
        <w:rPr>
          <w:color w:val="000000" w:themeColor="text1"/>
          <w:sz w:val="18"/>
          <w:szCs w:val="18"/>
        </w:rPr>
        <w:t xml:space="preserve">Sloboda, John A., 1985, </w:t>
      </w:r>
      <w:r w:rsidRPr="00490697">
        <w:rPr>
          <w:i/>
          <w:iCs/>
          <w:color w:val="000000" w:themeColor="text1"/>
          <w:sz w:val="18"/>
          <w:szCs w:val="18"/>
        </w:rPr>
        <w:t xml:space="preserve">The Musical </w:t>
      </w:r>
      <w:proofErr w:type="spellStart"/>
      <w:proofErr w:type="gramStart"/>
      <w:r w:rsidRPr="00490697">
        <w:rPr>
          <w:i/>
          <w:iCs/>
          <w:color w:val="000000" w:themeColor="text1"/>
          <w:sz w:val="18"/>
          <w:szCs w:val="18"/>
        </w:rPr>
        <w:t>Mind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>:</w:t>
      </w:r>
      <w:proofErr w:type="gramEnd"/>
      <w:r w:rsidRPr="00490697">
        <w:rPr>
          <w:i/>
          <w:iCs/>
          <w:color w:val="000000" w:themeColor="text1"/>
          <w:sz w:val="18"/>
          <w:szCs w:val="18"/>
        </w:rPr>
        <w:t xml:space="preserve"> The Cognitive Psychology of Music</w:t>
      </w:r>
      <w:r w:rsidRPr="00490697">
        <w:rPr>
          <w:color w:val="000000" w:themeColor="text1"/>
          <w:sz w:val="18"/>
          <w:szCs w:val="18"/>
        </w:rPr>
        <w:t xml:space="preserve">, Oxford </w:t>
      </w:r>
      <w:proofErr w:type="spellStart"/>
      <w:r w:rsidRPr="00490697">
        <w:rPr>
          <w:color w:val="000000" w:themeColor="text1"/>
          <w:sz w:val="18"/>
          <w:szCs w:val="18"/>
        </w:rPr>
        <w:t>University</w:t>
      </w:r>
      <w:proofErr w:type="spellEnd"/>
      <w:r w:rsidRPr="00490697">
        <w:rPr>
          <w:color w:val="000000" w:themeColor="text1"/>
          <w:sz w:val="18"/>
          <w:szCs w:val="18"/>
        </w:rPr>
        <w:t xml:space="preserve"> </w:t>
      </w:r>
      <w:proofErr w:type="spellStart"/>
      <w:r w:rsidRPr="00490697">
        <w:rPr>
          <w:color w:val="000000" w:themeColor="text1"/>
          <w:sz w:val="18"/>
          <w:szCs w:val="18"/>
        </w:rPr>
        <w:t>Press</w:t>
      </w:r>
      <w:proofErr w:type="spellEnd"/>
      <w:r w:rsidRPr="00490697">
        <w:rPr>
          <w:color w:val="000000" w:themeColor="text1"/>
          <w:sz w:val="18"/>
          <w:szCs w:val="18"/>
        </w:rPr>
        <w:t xml:space="preserve">, </w:t>
      </w:r>
      <w:r w:rsidRPr="00490697">
        <w:rPr>
          <w:i/>
          <w:iCs/>
          <w:color w:val="000000" w:themeColor="text1"/>
          <w:sz w:val="18"/>
          <w:szCs w:val="18"/>
        </w:rPr>
        <w:t>L’esprit musicien : La psychologie cognitive de la musique</w:t>
      </w:r>
      <w:r w:rsidRPr="00490697">
        <w:rPr>
          <w:color w:val="000000" w:themeColor="text1"/>
          <w:sz w:val="18"/>
          <w:szCs w:val="18"/>
        </w:rPr>
        <w:t xml:space="preserve">, 1988, traduit par Marie-Isabelle </w:t>
      </w:r>
      <w:proofErr w:type="spellStart"/>
      <w:r w:rsidRPr="00490697">
        <w:rPr>
          <w:color w:val="000000" w:themeColor="text1"/>
          <w:sz w:val="18"/>
          <w:szCs w:val="18"/>
        </w:rPr>
        <w:t>Collart</w:t>
      </w:r>
      <w:proofErr w:type="spellEnd"/>
      <w:r w:rsidRPr="00490697">
        <w:rPr>
          <w:color w:val="000000" w:themeColor="text1"/>
          <w:sz w:val="18"/>
          <w:szCs w:val="18"/>
        </w:rPr>
        <w:t>, Liège-</w:t>
      </w:r>
      <w:r w:rsidRPr="00490697">
        <w:rPr>
          <w:bCs/>
          <w:color w:val="000000" w:themeColor="text1"/>
          <w:sz w:val="18"/>
          <w:szCs w:val="18"/>
        </w:rPr>
        <w:t>Bruxelles</w:t>
      </w:r>
      <w:r w:rsidRPr="00490697">
        <w:rPr>
          <w:color w:val="000000" w:themeColor="text1"/>
          <w:sz w:val="18"/>
          <w:szCs w:val="18"/>
        </w:rPr>
        <w:t>, Pierre Mardaga.</w:t>
      </w:r>
    </w:p>
    <w:p w14:paraId="518A6A13" w14:textId="77777777" w:rsidR="00F07E67" w:rsidRPr="00025A28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Tillmann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J.,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Bigand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 (2000). Implicit learning of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tonality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A self-organized approach. </w:t>
      </w:r>
      <w:r w:rsidRPr="00025A28">
        <w:rPr>
          <w:color w:val="000000" w:themeColor="text1"/>
          <w:sz w:val="18"/>
          <w:szCs w:val="18"/>
          <w:lang w:val="en-US"/>
        </w:rPr>
        <w:t>Psychological Review, 107(4), 885‑913.</w:t>
      </w:r>
    </w:p>
    <w:p w14:paraId="46142FC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025A28">
        <w:rPr>
          <w:color w:val="000000" w:themeColor="text1"/>
          <w:sz w:val="18"/>
          <w:szCs w:val="18"/>
          <w:lang w:val="en-US"/>
        </w:rPr>
        <w:t>Tillmann</w:t>
      </w:r>
      <w:proofErr w:type="spellEnd"/>
      <w:r w:rsidRPr="00025A28">
        <w:rPr>
          <w:color w:val="000000" w:themeColor="text1"/>
          <w:sz w:val="18"/>
          <w:szCs w:val="18"/>
          <w:lang w:val="en-US"/>
        </w:rPr>
        <w:t xml:space="preserve">, B., Janata, P., &amp; </w:t>
      </w:r>
      <w:proofErr w:type="spellStart"/>
      <w:r w:rsidRPr="00025A28">
        <w:rPr>
          <w:color w:val="000000" w:themeColor="text1"/>
          <w:sz w:val="18"/>
          <w:szCs w:val="18"/>
          <w:lang w:val="en-US"/>
        </w:rPr>
        <w:t>Bharucha</w:t>
      </w:r>
      <w:proofErr w:type="spellEnd"/>
      <w:r w:rsidRPr="00025A28">
        <w:rPr>
          <w:color w:val="000000" w:themeColor="text1"/>
          <w:sz w:val="18"/>
          <w:szCs w:val="18"/>
          <w:lang w:val="en-US"/>
        </w:rPr>
        <w:t xml:space="preserve">, J. (2003). </w:t>
      </w:r>
      <w:r w:rsidRPr="00F07E67">
        <w:rPr>
          <w:color w:val="000000" w:themeColor="text1"/>
          <w:sz w:val="18"/>
          <w:szCs w:val="18"/>
          <w:lang w:val="en-US"/>
        </w:rPr>
        <w:t>Activation of the inferior frontal cortex in musical priming. Cognitive Brain Research, 16, 145‑161.</w:t>
      </w:r>
    </w:p>
    <w:p w14:paraId="0F7A773C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lastRenderedPageBreak/>
        <w:t>Tillmann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B., Madurell, F., Lalitte, P.,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Bigand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E. (2005). </w:t>
      </w:r>
      <w:r w:rsidRPr="00F07E67">
        <w:rPr>
          <w:color w:val="000000" w:themeColor="text1"/>
          <w:sz w:val="18"/>
          <w:szCs w:val="18"/>
        </w:rPr>
        <w:t>Apprendre la musique : Perspectives sur l’apprentissage implicite de la musique et ses implications pédagogiques. Revue française de pédagogie, 152, « Sciences cognitives, apprentissages et enseignement », 63‑77.</w:t>
      </w:r>
    </w:p>
    <w:p w14:paraId="683CEF45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</w:rPr>
        <w:t>Tràn</w:t>
      </w:r>
      <w:proofErr w:type="spellEnd"/>
      <w:r w:rsidRPr="00F07E67">
        <w:rPr>
          <w:color w:val="000000" w:themeColor="text1"/>
          <w:sz w:val="18"/>
          <w:szCs w:val="18"/>
        </w:rPr>
        <w:t xml:space="preserve">, V. K. (1968). Modes musicaux. </w:t>
      </w:r>
      <w:r w:rsidRPr="00E94B4F">
        <w:rPr>
          <w:color w:val="000000" w:themeColor="text1"/>
          <w:sz w:val="18"/>
          <w:szCs w:val="18"/>
          <w:lang w:val="en-US"/>
        </w:rPr>
        <w:t xml:space="preserve">In </w:t>
      </w:r>
      <w:proofErr w:type="spellStart"/>
      <w:r w:rsidRPr="00E94B4F">
        <w:rPr>
          <w:color w:val="000000" w:themeColor="text1"/>
          <w:sz w:val="18"/>
          <w:szCs w:val="18"/>
          <w:lang w:val="en-US"/>
        </w:rPr>
        <w:t>Encyclopædia</w:t>
      </w:r>
      <w:proofErr w:type="spellEnd"/>
      <w:r w:rsidRPr="00E94B4F">
        <w:rPr>
          <w:color w:val="000000" w:themeColor="text1"/>
          <w:sz w:val="18"/>
          <w:szCs w:val="18"/>
          <w:lang w:val="en-US"/>
        </w:rPr>
        <w:t xml:space="preserve"> Universalis: Vol. </w:t>
      </w:r>
      <w:r w:rsidRPr="00F07E67">
        <w:rPr>
          <w:color w:val="000000" w:themeColor="text1"/>
          <w:sz w:val="18"/>
          <w:szCs w:val="18"/>
          <w:lang w:val="en-US"/>
        </w:rPr>
        <w:t>XI (p. 48‑153).</w:t>
      </w:r>
    </w:p>
    <w:p w14:paraId="04B405EF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S. E. (2001). Musical predispositions in infancy. Annals of the New York Academy of Sciences, 930, 1‑16.</w:t>
      </w:r>
    </w:p>
    <w:p w14:paraId="09544977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Trehub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E., Schellenberg, E. G.,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Kamenetsky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S. B. (1999). Infants’ and adults’ perception of scale structure. Journal of Experimental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Psychology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Human Perception and Performance, 25(4), 965‑975.</w:t>
      </w:r>
    </w:p>
    <w:p w14:paraId="01931115" w14:textId="7741E4EA" w:rsid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Vaucher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C. (2014). </w:t>
      </w:r>
      <w:r w:rsidRPr="00F07E67">
        <w:rPr>
          <w:color w:val="000000" w:themeColor="text1"/>
          <w:sz w:val="18"/>
          <w:szCs w:val="18"/>
        </w:rPr>
        <w:t xml:space="preserve">La musique comme fonction biologique. EspacesTemps.net, Traverses. </w:t>
      </w:r>
      <w:hyperlink r:id="rId14" w:history="1">
        <w:r w:rsidR="005954CD" w:rsidRPr="002C62CF">
          <w:rPr>
            <w:rStyle w:val="Lienhypertexte"/>
            <w:sz w:val="18"/>
            <w:szCs w:val="18"/>
          </w:rPr>
          <w:t>https://www.espacestemps.net/articles/la-musique-comme-fonction-biologique/</w:t>
        </w:r>
      </w:hyperlink>
    </w:p>
    <w:p w14:paraId="2E7CE3DA" w14:textId="7F3B0383" w:rsidR="005954CD" w:rsidRPr="00F07E67" w:rsidRDefault="005954CD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5954CD">
        <w:rPr>
          <w:color w:val="000000" w:themeColor="text1"/>
          <w:sz w:val="18"/>
          <w:szCs w:val="18"/>
        </w:rPr>
        <w:t>Vrait</w:t>
      </w:r>
      <w:proofErr w:type="spellEnd"/>
      <w:r w:rsidRPr="005954CD">
        <w:rPr>
          <w:color w:val="000000" w:themeColor="text1"/>
          <w:sz w:val="18"/>
          <w:szCs w:val="18"/>
        </w:rPr>
        <w:t xml:space="preserve">, François-Xavier. (2021). La musicothérapie. PUF Que sais-je ? </w:t>
      </w:r>
      <w:hyperlink r:id="rId15" w:history="1">
        <w:r w:rsidRPr="002C62CF">
          <w:rPr>
            <w:rStyle w:val="Lienhypertexte"/>
            <w:sz w:val="18"/>
            <w:szCs w:val="18"/>
          </w:rPr>
          <w:t>https://shs.cairn.info/la-musicotherapie--9782715413054?lang=</w:t>
        </w:r>
        <w:proofErr w:type="spellStart"/>
        <w:r w:rsidRPr="002C62CF">
          <w:rPr>
            <w:rStyle w:val="Lienhypertexte"/>
            <w:sz w:val="18"/>
            <w:szCs w:val="18"/>
          </w:rPr>
          <w:t>fr</w:t>
        </w:r>
      </w:hyperlink>
      <w:r>
        <w:rPr>
          <w:color w:val="000000" w:themeColor="text1"/>
          <w:sz w:val="18"/>
          <w:szCs w:val="18"/>
        </w:rPr>
        <w:t>.</w:t>
      </w:r>
      <w:proofErr w:type="spellEnd"/>
    </w:p>
    <w:p w14:paraId="0203049C" w14:textId="77777777" w:rsidR="00F07E67" w:rsidRPr="00087A13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P., &amp;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, M. L. 2010, “The pleasure of music”, in M. L. 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Kringelbach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&amp; K. C.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Berridge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(Eds.), </w:t>
      </w:r>
      <w:r w:rsidRPr="00087A13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Pleasures of the brain</w:t>
      </w:r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 (p. 255–269). Oxford University Press.</w:t>
      </w:r>
    </w:p>
    <w:p w14:paraId="48D48E11" w14:textId="77777777" w:rsidR="00F07E67" w:rsidRPr="00087A13" w:rsidRDefault="00F07E67" w:rsidP="00E93EA6">
      <w:pPr>
        <w:tabs>
          <w:tab w:val="num" w:pos="0"/>
        </w:tabs>
        <w:spacing w:after="60"/>
        <w:ind w:left="284" w:hanging="284"/>
        <w:rPr>
          <w:rFonts w:eastAsia="Times"/>
          <w:bCs/>
          <w:spacing w:val="-2"/>
          <w:sz w:val="18"/>
          <w:szCs w:val="18"/>
          <w:lang w:val="en-US" w:eastAsia="fr-FR"/>
        </w:rPr>
      </w:pP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Vuust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Peter &amp; </w:t>
      </w:r>
      <w:proofErr w:type="spellStart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Witek</w:t>
      </w:r>
      <w:proofErr w:type="spellEnd"/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 xml:space="preserve">, Maria, 2014, “Rhythmic complexity and predictive coding: A novel approach to modeling rhythm and meter perception in music”, </w:t>
      </w:r>
      <w:r w:rsidRPr="00087A13">
        <w:rPr>
          <w:rFonts w:eastAsia="Times"/>
          <w:bCs/>
          <w:i/>
          <w:iCs/>
          <w:spacing w:val="-2"/>
          <w:sz w:val="18"/>
          <w:szCs w:val="18"/>
          <w:lang w:val="en-US" w:eastAsia="fr-FR"/>
        </w:rPr>
        <w:t>Frontiers in psychology</w:t>
      </w:r>
      <w:r w:rsidRPr="00087A13">
        <w:rPr>
          <w:rFonts w:eastAsia="Times"/>
          <w:bCs/>
          <w:spacing w:val="-2"/>
          <w:sz w:val="18"/>
          <w:szCs w:val="18"/>
          <w:lang w:val="en-US" w:eastAsia="fr-FR"/>
        </w:rPr>
        <w:t>. 5. 1111. 10.3389/fpsyg.2014.01111.</w:t>
      </w:r>
    </w:p>
    <w:p w14:paraId="1D5B0CC3" w14:textId="77777777" w:rsidR="00F07E67" w:rsidRPr="00F07E67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  <w:lang w:val="en-US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Wallin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N.,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Merker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>, B., &amp; Brown, S. (2000). The origins of music. MIT Press.</w:t>
      </w:r>
    </w:p>
    <w:p w14:paraId="49055341" w14:textId="77777777" w:rsidR="00F07E67" w:rsidRPr="00937CA1" w:rsidRDefault="00F07E67" w:rsidP="00F07E67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F07E67">
        <w:rPr>
          <w:color w:val="000000" w:themeColor="text1"/>
          <w:sz w:val="18"/>
          <w:szCs w:val="18"/>
          <w:lang w:val="en-US"/>
        </w:rPr>
        <w:t>Zatorre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R. J., &amp; </w:t>
      </w:r>
      <w:proofErr w:type="spellStart"/>
      <w:r w:rsidRPr="00F07E67">
        <w:rPr>
          <w:color w:val="000000" w:themeColor="text1"/>
          <w:sz w:val="18"/>
          <w:szCs w:val="18"/>
          <w:lang w:val="en-US"/>
        </w:rPr>
        <w:t>Salimpoor</w:t>
      </w:r>
      <w:proofErr w:type="spellEnd"/>
      <w:r w:rsidRPr="00F07E67">
        <w:rPr>
          <w:color w:val="000000" w:themeColor="text1"/>
          <w:sz w:val="18"/>
          <w:szCs w:val="18"/>
          <w:lang w:val="en-US"/>
        </w:rPr>
        <w:t xml:space="preserve">, V. N. (2013). From perception to </w:t>
      </w:r>
      <w:proofErr w:type="gramStart"/>
      <w:r w:rsidRPr="00F07E67">
        <w:rPr>
          <w:color w:val="000000" w:themeColor="text1"/>
          <w:sz w:val="18"/>
          <w:szCs w:val="18"/>
          <w:lang w:val="en-US"/>
        </w:rPr>
        <w:t>pleasure :</w:t>
      </w:r>
      <w:proofErr w:type="gramEnd"/>
      <w:r w:rsidRPr="00F07E67">
        <w:rPr>
          <w:color w:val="000000" w:themeColor="text1"/>
          <w:sz w:val="18"/>
          <w:szCs w:val="18"/>
          <w:lang w:val="en-US"/>
        </w:rPr>
        <w:t xml:space="preserve"> Music and its neural substrates. </w:t>
      </w:r>
      <w:r w:rsidRPr="00937CA1">
        <w:rPr>
          <w:color w:val="000000" w:themeColor="text1"/>
          <w:sz w:val="18"/>
          <w:szCs w:val="18"/>
        </w:rPr>
        <w:t>PNAS, 110, suppl. 2, 10430‑10437.</w:t>
      </w:r>
    </w:p>
    <w:p w14:paraId="7EF58581" w14:textId="77777777" w:rsidR="00F07E67" w:rsidRDefault="00F07E67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  <w:proofErr w:type="spellStart"/>
      <w:r w:rsidRPr="00490697">
        <w:rPr>
          <w:i/>
          <w:iCs/>
          <w:color w:val="000000" w:themeColor="text1"/>
          <w:sz w:val="18"/>
          <w:szCs w:val="18"/>
        </w:rPr>
        <w:t>Zhaoyang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490697">
        <w:rPr>
          <w:i/>
          <w:iCs/>
          <w:color w:val="000000" w:themeColor="text1"/>
          <w:sz w:val="18"/>
          <w:szCs w:val="18"/>
        </w:rPr>
        <w:t>Pang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 xml:space="preserve">, 2022, « Codage prédictif dans le cerveau et les réseaux de neurones profonds », thèse de doctorat en neurosciences, sous la direction de Rufin </w:t>
      </w:r>
      <w:proofErr w:type="spellStart"/>
      <w:r w:rsidRPr="00490697">
        <w:rPr>
          <w:i/>
          <w:iCs/>
          <w:color w:val="000000" w:themeColor="text1"/>
          <w:sz w:val="18"/>
          <w:szCs w:val="18"/>
        </w:rPr>
        <w:t>VanRullin</w:t>
      </w:r>
      <w:proofErr w:type="spellEnd"/>
      <w:r w:rsidRPr="00490697">
        <w:rPr>
          <w:i/>
          <w:iCs/>
          <w:color w:val="000000" w:themeColor="text1"/>
          <w:sz w:val="18"/>
          <w:szCs w:val="18"/>
        </w:rPr>
        <w:t>, Université de Toulouse.</w:t>
      </w:r>
    </w:p>
    <w:p w14:paraId="04DD93E3" w14:textId="77777777" w:rsidR="009E4B3D" w:rsidRPr="009E4B3D" w:rsidRDefault="009E4B3D" w:rsidP="00E93EA6">
      <w:pPr>
        <w:tabs>
          <w:tab w:val="num" w:pos="0"/>
        </w:tabs>
        <w:spacing w:after="60"/>
        <w:ind w:left="284" w:hanging="284"/>
        <w:rPr>
          <w:color w:val="000000" w:themeColor="text1"/>
          <w:sz w:val="18"/>
          <w:szCs w:val="18"/>
        </w:rPr>
      </w:pPr>
    </w:p>
    <w:p w14:paraId="2B5B8376" w14:textId="77777777" w:rsidR="00E93EA6" w:rsidRPr="006C11A6" w:rsidRDefault="00E93EA6" w:rsidP="00E93EA6">
      <w:pPr>
        <w:ind w:firstLine="0"/>
        <w:rPr>
          <w:highlight w:val="red"/>
        </w:rPr>
      </w:pPr>
    </w:p>
    <w:p w14:paraId="70CF1C8E" w14:textId="77777777" w:rsidR="00E93EA6" w:rsidRPr="00087A13" w:rsidRDefault="00E93EA6" w:rsidP="00E93EA6"/>
    <w:p w14:paraId="3B4E560B" w14:textId="77777777" w:rsidR="00B45DED" w:rsidRDefault="00B45DED"/>
    <w:sectPr w:rsidR="00B45DED" w:rsidSect="001D143F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953D" w14:textId="77777777" w:rsidR="004171F6" w:rsidRDefault="004171F6" w:rsidP="00E93EA6">
      <w:r>
        <w:separator/>
      </w:r>
    </w:p>
  </w:endnote>
  <w:endnote w:type="continuationSeparator" w:id="0">
    <w:p w14:paraId="0EEBA2C1" w14:textId="77777777" w:rsidR="004171F6" w:rsidRDefault="004171F6" w:rsidP="00E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371986"/>
      <w:docPartObj>
        <w:docPartGallery w:val="Page Numbers (Bottom of Page)"/>
        <w:docPartUnique/>
      </w:docPartObj>
    </w:sdtPr>
    <w:sdtEndPr/>
    <w:sdtContent>
      <w:p w14:paraId="6C5AB394" w14:textId="77777777" w:rsidR="00381CAE" w:rsidRDefault="00A6191C" w:rsidP="00DF19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8199E" w14:textId="77777777" w:rsidR="00381CAE" w:rsidRDefault="004171F6" w:rsidP="005D2E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5D76" w14:textId="77777777" w:rsidR="004171F6" w:rsidRDefault="004171F6" w:rsidP="00E93EA6">
      <w:r>
        <w:separator/>
      </w:r>
    </w:p>
  </w:footnote>
  <w:footnote w:type="continuationSeparator" w:id="0">
    <w:p w14:paraId="151BA2D3" w14:textId="77777777" w:rsidR="004171F6" w:rsidRDefault="004171F6" w:rsidP="00E93EA6">
      <w:r>
        <w:continuationSeparator/>
      </w:r>
    </w:p>
  </w:footnote>
  <w:footnote w:id="1">
    <w:p w14:paraId="548779DB" w14:textId="24497B21" w:rsidR="00E93EA6" w:rsidRDefault="00E93EA6" w:rsidP="00E93EA6">
      <w:pPr>
        <w:pStyle w:val="Notedebasdepage"/>
      </w:pPr>
      <w:r w:rsidRPr="0082699E">
        <w:rPr>
          <w:rStyle w:val="Appelnotedebasdep"/>
        </w:rPr>
        <w:footnoteRef/>
      </w:r>
      <w:r>
        <w:t xml:space="preserve"> </w:t>
      </w:r>
      <w:r w:rsidR="00045B49">
        <w:t xml:space="preserve">Professeur en musicologie et docteur en médecine, </w:t>
      </w:r>
      <w:r>
        <w:t xml:space="preserve">Chaire de Professeur Senior, UFR de musique et musicologie, </w:t>
      </w:r>
      <w:r w:rsidR="00045B49">
        <w:t xml:space="preserve">Faculté des Lettres, Sorbonne Université, </w:t>
      </w:r>
      <w:proofErr w:type="spellStart"/>
      <w:r w:rsidR="00045B49">
        <w:t>IReMus</w:t>
      </w:r>
      <w:proofErr w:type="spellEnd"/>
      <w:r w:rsidR="00045B49">
        <w:t xml:space="preserve">, </w:t>
      </w:r>
      <w:r w:rsidR="00045B49" w:rsidRPr="00045B49">
        <w:t xml:space="preserve">Coordonnateur du Réseau « Musique, neurosciences et thérapie » au Collegium </w:t>
      </w:r>
      <w:proofErr w:type="spellStart"/>
      <w:r w:rsidR="00045B49" w:rsidRPr="00045B49">
        <w:t>Musicæ</w:t>
      </w:r>
      <w:proofErr w:type="spellEnd"/>
      <w:r w:rsidR="00045B49">
        <w:t xml:space="preserve"> (SU), </w:t>
      </w:r>
      <w:r w:rsidRPr="00FF24C4">
        <w:rPr>
          <w:szCs w:val="16"/>
        </w:rPr>
        <w:t xml:space="preserve">doyen de la Faculté de musique et musicologie et directeur </w:t>
      </w:r>
      <w:r w:rsidRPr="00FF24C4">
        <w:rPr>
          <w:spacing w:val="-2"/>
          <w:szCs w:val="16"/>
        </w:rPr>
        <w:t>du Centre de recherche sur les traditions musicales</w:t>
      </w:r>
      <w:r>
        <w:rPr>
          <w:spacing w:val="-2"/>
          <w:szCs w:val="16"/>
        </w:rPr>
        <w:t xml:space="preserve"> </w:t>
      </w:r>
      <w:r w:rsidRPr="00FF24C4">
        <w:rPr>
          <w:szCs w:val="16"/>
        </w:rPr>
        <w:t>à l</w:t>
      </w:r>
      <w:r>
        <w:rPr>
          <w:szCs w:val="16"/>
        </w:rPr>
        <w:t>’</w:t>
      </w:r>
      <w:r w:rsidRPr="00FF24C4">
        <w:rPr>
          <w:szCs w:val="16"/>
        </w:rPr>
        <w:t xml:space="preserve">Université Antonine (Liban). </w:t>
      </w:r>
      <w:hyperlink r:id="rId1" w:history="1">
        <w:r w:rsidRPr="006E2391">
          <w:rPr>
            <w:rStyle w:val="Lienhypertexte"/>
            <w:szCs w:val="16"/>
          </w:rPr>
          <w:t>nidaa.aboumrad@</w:t>
        </w:r>
        <w:r w:rsidRPr="006E2391">
          <w:rPr>
            <w:rStyle w:val="Lienhypertexte"/>
            <w:szCs w:val="16"/>
            <w:lang w:bidi="ar-LB"/>
          </w:rPr>
          <w:t>ua.edu.lb</w:t>
        </w:r>
      </w:hyperlink>
      <w:r>
        <w:rPr>
          <w:szCs w:val="16"/>
          <w:lang w:bidi="ar-LB"/>
        </w:rPr>
        <w:t xml:space="preserve"> ; </w:t>
      </w:r>
      <w:hyperlink r:id="rId2" w:history="1">
        <w:r w:rsidRPr="00A650E6">
          <w:rPr>
            <w:rStyle w:val="Lienhypertexte"/>
            <w:szCs w:val="16"/>
            <w:lang w:bidi="ar-LB"/>
          </w:rPr>
          <w:t>nidaa.abou_mrad_ext@sorbonne-universite.fr</w:t>
        </w:r>
      </w:hyperlink>
      <w:r>
        <w:rPr>
          <w:szCs w:val="16"/>
          <w:lang w:bidi="ar-LB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C30"/>
    <w:multiLevelType w:val="hybridMultilevel"/>
    <w:tmpl w:val="2F842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807"/>
    <w:multiLevelType w:val="multilevel"/>
    <w:tmpl w:val="D4D451C6"/>
    <w:lvl w:ilvl="0">
      <w:start w:val="1"/>
      <w:numFmt w:val="decimal"/>
      <w:pStyle w:val="Titre11"/>
      <w:lvlText w:val="%1"/>
      <w:lvlJc w:val="left"/>
      <w:pPr>
        <w:ind w:left="432" w:hanging="432"/>
      </w:pPr>
    </w:lvl>
    <w:lvl w:ilvl="1">
      <w:start w:val="1"/>
      <w:numFmt w:val="decimal"/>
      <w:pStyle w:val="Titre21"/>
      <w:lvlText w:val="%1.%2"/>
      <w:lvlJc w:val="left"/>
      <w:pPr>
        <w:ind w:left="576" w:hanging="576"/>
      </w:pPr>
    </w:lvl>
    <w:lvl w:ilvl="2">
      <w:start w:val="1"/>
      <w:numFmt w:val="decimal"/>
      <w:pStyle w:val="Titre31"/>
      <w:lvlText w:val="%1.%2.%3"/>
      <w:lvlJc w:val="left"/>
      <w:pPr>
        <w:ind w:left="720" w:hanging="720"/>
      </w:pPr>
    </w:lvl>
    <w:lvl w:ilvl="3">
      <w:start w:val="1"/>
      <w:numFmt w:val="decimal"/>
      <w:pStyle w:val="Titre41"/>
      <w:lvlText w:val="%1.%2.%3.%4"/>
      <w:lvlJc w:val="left"/>
      <w:pPr>
        <w:ind w:left="864" w:hanging="864"/>
      </w:p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21712D"/>
    <w:multiLevelType w:val="hybridMultilevel"/>
    <w:tmpl w:val="121AC978"/>
    <w:lvl w:ilvl="0" w:tplc="57B66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E81"/>
    <w:multiLevelType w:val="hybridMultilevel"/>
    <w:tmpl w:val="273A4B2A"/>
    <w:lvl w:ilvl="0" w:tplc="57B664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B5D"/>
    <w:multiLevelType w:val="hybridMultilevel"/>
    <w:tmpl w:val="1610A8C4"/>
    <w:lvl w:ilvl="0" w:tplc="D74C0858">
      <w:start w:val="1"/>
      <w:numFmt w:val="decimal"/>
      <w:lvlText w:val="%1. 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A6"/>
    <w:rsid w:val="00025A28"/>
    <w:rsid w:val="00045B49"/>
    <w:rsid w:val="0016292F"/>
    <w:rsid w:val="001A2E3B"/>
    <w:rsid w:val="001A4F91"/>
    <w:rsid w:val="00250C93"/>
    <w:rsid w:val="002A4934"/>
    <w:rsid w:val="004171F6"/>
    <w:rsid w:val="004400EB"/>
    <w:rsid w:val="004D1DF3"/>
    <w:rsid w:val="004E77DC"/>
    <w:rsid w:val="00560F9F"/>
    <w:rsid w:val="005954CD"/>
    <w:rsid w:val="00701785"/>
    <w:rsid w:val="007621AC"/>
    <w:rsid w:val="0081043B"/>
    <w:rsid w:val="0088143A"/>
    <w:rsid w:val="008A00E0"/>
    <w:rsid w:val="008C4B58"/>
    <w:rsid w:val="00937CA1"/>
    <w:rsid w:val="009A2807"/>
    <w:rsid w:val="009E4B3D"/>
    <w:rsid w:val="009E5C0C"/>
    <w:rsid w:val="00A0146F"/>
    <w:rsid w:val="00A6191C"/>
    <w:rsid w:val="00A73857"/>
    <w:rsid w:val="00B45DED"/>
    <w:rsid w:val="00C75579"/>
    <w:rsid w:val="00CC4CD2"/>
    <w:rsid w:val="00D23C5B"/>
    <w:rsid w:val="00D51A2D"/>
    <w:rsid w:val="00E573EB"/>
    <w:rsid w:val="00E6037A"/>
    <w:rsid w:val="00E93EA6"/>
    <w:rsid w:val="00E94B4F"/>
    <w:rsid w:val="00F07E67"/>
    <w:rsid w:val="00FA5740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5ED6"/>
  <w15:chartTrackingRefBased/>
  <w15:docId w15:val="{727FCCC8-4D84-4E5A-8F16-45148DD8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A6"/>
    <w:pPr>
      <w:spacing w:after="0" w:line="240" w:lineRule="auto"/>
      <w:ind w:firstLine="720"/>
      <w:jc w:val="both"/>
    </w:pPr>
    <w:rPr>
      <w:rFonts w:asciiTheme="majorBidi" w:eastAsiaTheme="minorEastAsia" w:hAnsiTheme="majorBidi" w:cstheme="majorBidi"/>
      <w:sz w:val="20"/>
      <w:szCs w:val="24"/>
    </w:rPr>
  </w:style>
  <w:style w:type="paragraph" w:styleId="Titre1">
    <w:name w:val="heading 1"/>
    <w:basedOn w:val="Titre11"/>
    <w:next w:val="Normal"/>
    <w:link w:val="Titre1Car"/>
    <w:uiPriority w:val="9"/>
    <w:qFormat/>
    <w:rsid w:val="00E93EA6"/>
    <w:pPr>
      <w:keepNext/>
      <w:keepLines/>
      <w:spacing w:before="240" w:after="120"/>
      <w:outlineLvl w:val="0"/>
    </w:pPr>
    <w:rPr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3EA6"/>
    <w:rPr>
      <w:rFonts w:asciiTheme="majorBidi" w:eastAsiaTheme="minorEastAsia" w:hAnsiTheme="majorBidi" w:cstheme="majorBidi"/>
      <w:b/>
      <w:sz w:val="24"/>
      <w:szCs w:val="32"/>
    </w:rPr>
  </w:style>
  <w:style w:type="table" w:styleId="Grilledutableau">
    <w:name w:val="Table Grid"/>
    <w:basedOn w:val="TableauNormal"/>
    <w:uiPriority w:val="59"/>
    <w:rsid w:val="00E93EA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3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93EA6"/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93EA6"/>
    <w:rPr>
      <w:rFonts w:asciiTheme="majorBidi" w:eastAsiaTheme="minorEastAsia" w:hAnsiTheme="majorBidi" w:cstheme="majorBidi"/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3EA6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E93EA6"/>
    <w:pPr>
      <w:spacing w:line="360" w:lineRule="auto"/>
      <w:ind w:firstLine="0"/>
      <w:contextualSpacing/>
    </w:pPr>
    <w:rPr>
      <w:rFonts w:asciiTheme="majorHAnsi" w:eastAsiaTheme="majorEastAsia" w:hAnsiTheme="majorHAnsi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3EA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ieddepage">
    <w:name w:val="footer"/>
    <w:basedOn w:val="Normal"/>
    <w:link w:val="PieddepageCar"/>
    <w:uiPriority w:val="99"/>
    <w:unhideWhenUsed/>
    <w:rsid w:val="00E93EA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EA6"/>
    <w:rPr>
      <w:rFonts w:asciiTheme="majorBidi" w:eastAsiaTheme="minorEastAsia" w:hAnsiTheme="majorBidi" w:cstheme="majorBidi"/>
      <w:sz w:val="20"/>
      <w:szCs w:val="24"/>
    </w:rPr>
  </w:style>
  <w:style w:type="paragraph" w:customStyle="1" w:styleId="Titre11">
    <w:name w:val="Titre 11"/>
    <w:basedOn w:val="Normal"/>
    <w:rsid w:val="00E93EA6"/>
    <w:pPr>
      <w:numPr>
        <w:numId w:val="1"/>
      </w:numPr>
    </w:pPr>
  </w:style>
  <w:style w:type="paragraph" w:customStyle="1" w:styleId="Titre21">
    <w:name w:val="Titre 21"/>
    <w:basedOn w:val="Normal"/>
    <w:rsid w:val="00E93EA6"/>
    <w:pPr>
      <w:numPr>
        <w:ilvl w:val="1"/>
        <w:numId w:val="1"/>
      </w:numPr>
    </w:pPr>
  </w:style>
  <w:style w:type="paragraph" w:customStyle="1" w:styleId="Titre31">
    <w:name w:val="Titre 31"/>
    <w:basedOn w:val="Normal"/>
    <w:rsid w:val="00E93EA6"/>
    <w:pPr>
      <w:numPr>
        <w:ilvl w:val="2"/>
        <w:numId w:val="1"/>
      </w:numPr>
    </w:pPr>
  </w:style>
  <w:style w:type="paragraph" w:customStyle="1" w:styleId="Titre41">
    <w:name w:val="Titre 41"/>
    <w:basedOn w:val="Normal"/>
    <w:rsid w:val="00E93EA6"/>
    <w:pPr>
      <w:numPr>
        <w:ilvl w:val="3"/>
        <w:numId w:val="1"/>
      </w:numPr>
    </w:pPr>
  </w:style>
  <w:style w:type="paragraph" w:customStyle="1" w:styleId="Titre51">
    <w:name w:val="Titre 51"/>
    <w:basedOn w:val="Normal"/>
    <w:rsid w:val="00E93EA6"/>
    <w:pPr>
      <w:numPr>
        <w:ilvl w:val="4"/>
        <w:numId w:val="1"/>
      </w:numPr>
    </w:pPr>
  </w:style>
  <w:style w:type="paragraph" w:customStyle="1" w:styleId="Titre61">
    <w:name w:val="Titre 61"/>
    <w:basedOn w:val="Normal"/>
    <w:rsid w:val="00E93EA6"/>
    <w:pPr>
      <w:numPr>
        <w:ilvl w:val="5"/>
        <w:numId w:val="1"/>
      </w:numPr>
    </w:pPr>
  </w:style>
  <w:style w:type="paragraph" w:customStyle="1" w:styleId="Titre71">
    <w:name w:val="Titre 71"/>
    <w:basedOn w:val="Normal"/>
    <w:rsid w:val="00E93EA6"/>
    <w:pPr>
      <w:numPr>
        <w:ilvl w:val="6"/>
        <w:numId w:val="1"/>
      </w:numPr>
    </w:pPr>
  </w:style>
  <w:style w:type="paragraph" w:customStyle="1" w:styleId="Titre81">
    <w:name w:val="Titre 81"/>
    <w:basedOn w:val="Normal"/>
    <w:rsid w:val="00E93EA6"/>
    <w:pPr>
      <w:numPr>
        <w:ilvl w:val="7"/>
        <w:numId w:val="1"/>
      </w:numPr>
    </w:pPr>
  </w:style>
  <w:style w:type="paragraph" w:customStyle="1" w:styleId="Titre91">
    <w:name w:val="Titre 91"/>
    <w:basedOn w:val="Normal"/>
    <w:rsid w:val="00E93EA6"/>
    <w:pPr>
      <w:numPr>
        <w:ilvl w:val="8"/>
        <w:numId w:val="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93EA6"/>
    <w:pPr>
      <w:numPr>
        <w:ilvl w:val="1"/>
      </w:numPr>
      <w:spacing w:after="160"/>
      <w:ind w:firstLine="720"/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93EA6"/>
    <w:rPr>
      <w:rFonts w:eastAsiaTheme="minorEastAsia"/>
      <w:color w:val="5A5A5A" w:themeColor="text1" w:themeTint="A5"/>
      <w:spacing w:val="15"/>
      <w:sz w:val="20"/>
    </w:rPr>
  </w:style>
  <w:style w:type="character" w:styleId="Lienhypertexte">
    <w:name w:val="Hyperlink"/>
    <w:rsid w:val="00E93EA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93EA6"/>
  </w:style>
  <w:style w:type="character" w:styleId="Mentionnonrsolue">
    <w:name w:val="Unresolved Mention"/>
    <w:basedOn w:val="Policepardfaut"/>
    <w:uiPriority w:val="99"/>
    <w:semiHidden/>
    <w:unhideWhenUsed/>
    <w:rsid w:val="00701785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E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73/pnas.191355898" TargetMode="External"/><Relationship Id="rId13" Type="http://schemas.openxmlformats.org/officeDocument/2006/relationships/hyperlink" Target="http://books.openedition.org/pur/606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0kil9G05spSdkJJNUZ6dGI3Ukk/view?usp=sharing&amp;resourcekey=0-aBYmvCDMrFMSt5CxZfZyzQ" TargetMode="External"/><Relationship Id="rId12" Type="http://schemas.openxmlformats.org/officeDocument/2006/relationships/hyperlink" Target="https://doi.org/10.1371/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icolas.meeus.free.fr/NMSemio/NMLogiqu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s.cairn.info/la-musicotherapie--9782715413054?lang=fr" TargetMode="External"/><Relationship Id="rId10" Type="http://schemas.openxmlformats.org/officeDocument/2006/relationships/hyperlink" Target="https://doi.org/10.1038/nrn3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doi/10.1037/a0031126" TargetMode="External"/><Relationship Id="rId14" Type="http://schemas.openxmlformats.org/officeDocument/2006/relationships/hyperlink" Target="https://www.espacestemps.net/articles/la-musique-comme-fonction-biologique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idaa.abou_mrad_ext@sorbonne-universite.fr" TargetMode="External"/><Relationship Id="rId1" Type="http://schemas.openxmlformats.org/officeDocument/2006/relationships/hyperlink" Target="mailto:nidaa.aboumrad@ua.edu.l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3566</Words>
  <Characters>19615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Nidaa ABOU MRAD</dc:creator>
  <cp:keywords/>
  <dc:description/>
  <cp:lastModifiedBy>Nidaa ABOU MRAD</cp:lastModifiedBy>
  <cp:revision>9</cp:revision>
  <dcterms:created xsi:type="dcterms:W3CDTF">2024-10-26T08:17:00Z</dcterms:created>
  <dcterms:modified xsi:type="dcterms:W3CDTF">2025-01-15T11:04:00Z</dcterms:modified>
</cp:coreProperties>
</file>