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reprincipal"/>
        <w:rPr/>
      </w:pPr>
      <w:r>
        <w:rPr>
          <w:rFonts w:cs="font478" w:ascii="font478" w:hAnsi="font478"/>
          <w:smallCaps/>
          <w:color w:val="000066"/>
          <w:spacing w:val="20"/>
          <w:sz w:val="36"/>
          <w:u w:val="none"/>
        </w:rPr>
        <w:t>D.U de Musicothérapie de Nantes</w:t>
      </w:r>
    </w:p>
    <w:p>
      <w:pPr>
        <w:pStyle w:val="Titreprincipal"/>
        <w:rPr/>
      </w:pPr>
      <w:r>
        <w:rPr>
          <w:rFonts w:cs="font478" w:ascii="font478" w:hAnsi="font478"/>
          <w:smallCaps/>
          <w:color w:val="000066"/>
          <w:spacing w:val="20"/>
          <w:sz w:val="36"/>
          <w:u w:val="none"/>
        </w:rPr>
        <w:t xml:space="preserve">Syllabus de cours </w:t>
      </w:r>
    </w:p>
    <w:p>
      <w:pPr>
        <w:pStyle w:val="Soustitre"/>
        <w:rPr/>
      </w:pPr>
      <w:r>
        <w:rPr>
          <w:rFonts w:cs="font478" w:ascii="font478" w:hAnsi="font478"/>
          <w:b/>
          <w:bCs/>
          <w:smallCaps/>
          <w:color w:val="FFBF00"/>
          <w:spacing w:val="20"/>
          <w:sz w:val="36"/>
          <w:szCs w:val="36"/>
        </w:rPr>
        <w:t>Promotion 10</w:t>
      </w:r>
    </w:p>
    <w:p>
      <w:pPr>
        <w:pStyle w:val="Corpsdetexte"/>
        <w:jc w:val="center"/>
        <w:rPr/>
      </w:pPr>
      <w:r>
        <w:rPr>
          <w:rFonts w:ascii="font478" w:hAnsi="font478"/>
          <w:b/>
          <w:bCs/>
          <w:smallCaps/>
          <w:color w:val="000066"/>
          <w:spacing w:val="20"/>
          <w:sz w:val="36"/>
          <w:szCs w:val="36"/>
        </w:rPr>
        <w:t>2020-2023</w:t>
      </w:r>
    </w:p>
    <w:p>
      <w:pPr>
        <w:pStyle w:val="Titreprincipal"/>
        <w:rPr>
          <w:rFonts w:ascii="font478" w:hAnsi="font478" w:cs="font478"/>
          <w:smallCaps/>
          <w:spacing w:val="20"/>
          <w:sz w:val="16"/>
          <w:szCs w:val="16"/>
          <w:u w:val="none"/>
        </w:rPr>
      </w:pPr>
      <w:r>
        <w:rPr>
          <w:rFonts w:cs="font478" w:ascii="font478" w:hAnsi="font478"/>
          <w:smallCaps/>
          <w:spacing w:val="20"/>
          <w:sz w:val="16"/>
          <w:szCs w:val="16"/>
          <w:u w:val="none"/>
        </w:rPr>
      </w:r>
    </w:p>
    <w:p>
      <w:pPr>
        <w:pStyle w:val="Titre1"/>
        <w:rPr/>
      </w:pPr>
      <w:r>
        <w:rPr>
          <w:rFonts w:cs="font478" w:ascii="font478" w:hAnsi="font478"/>
          <w:color w:val="333366"/>
          <w:lang w:val="fr-FR"/>
        </w:rPr>
        <w:t>Module : UE 10</w:t>
      </w:r>
    </w:p>
    <w:p>
      <w:pPr>
        <w:pStyle w:val="Titre1"/>
        <w:rPr/>
      </w:pPr>
      <w:r>
        <w:rPr>
          <w:rFonts w:cs="font478" w:ascii="font478" w:hAnsi="font478"/>
          <w:color w:val="FF8000"/>
          <w:lang w:val="fr-FR"/>
        </w:rPr>
        <w:t>Intitulé du cours</w:t>
      </w:r>
      <w:r>
        <w:rPr>
          <w:rFonts w:cs="font478" w:ascii="font478" w:hAnsi="font478"/>
          <w:color w:val="333366"/>
          <w:lang w:val="fr-FR"/>
        </w:rPr>
        <w:t> : Historique de la musicothérapie et ses développements actuels (en Europe notamment)</w:t>
      </w:r>
    </w:p>
    <w:p>
      <w:pPr>
        <w:pStyle w:val="Titre1"/>
        <w:rPr/>
      </w:pPr>
      <w:r>
        <w:rPr>
          <w:rFonts w:cs="font478" w:ascii="font478" w:hAnsi="font478"/>
          <w:color w:val="333366"/>
          <w:lang w:val="fr-FR"/>
        </w:rPr>
        <w:t>Nombre d’</w:t>
      </w:r>
      <w:r>
        <w:rPr>
          <w:rFonts w:cs="font478" w:ascii="font478" w:hAnsi="font478"/>
          <w:color w:val="333366"/>
          <w:lang w:val="fr-FR"/>
        </w:rPr>
        <w:t>heures</w:t>
      </w:r>
      <w:r>
        <w:rPr>
          <w:rFonts w:cs="font478" w:ascii="font478" w:hAnsi="font478"/>
          <w:color w:val="333366"/>
          <w:lang w:val="fr-FR"/>
        </w:rPr>
        <w:t xml:space="preserve"> : </w:t>
      </w:r>
    </w:p>
    <w:p>
      <w:pPr>
        <w:pStyle w:val="Normal"/>
        <w:rPr>
          <w:rFonts w:ascii="font478" w:hAnsi="font478"/>
        </w:rPr>
      </w:pPr>
      <w:r>
        <w:rPr>
          <w:rFonts w:ascii="font478" w:hAnsi="font478"/>
        </w:rPr>
      </w:r>
    </w:p>
    <w:p>
      <w:pPr>
        <w:pStyle w:val="Normal"/>
        <w:rPr/>
      </w:pPr>
      <w:r>
        <w:rPr>
          <w:rFonts w:ascii="font478" w:hAnsi="font478"/>
          <w:b/>
          <w:color w:val="0070C0"/>
          <w:sz w:val="26"/>
        </w:rPr>
        <w:t>Coordonnateur de la matière (s’il y a lieu)</w:t>
      </w:r>
      <w:r>
        <w:rPr>
          <w:rFonts w:ascii="font478" w:hAnsi="font478"/>
          <w:b/>
          <w:bCs/>
          <w:sz w:val="26"/>
          <w:szCs w:val="26"/>
        </w:rPr>
        <w:t> : xxx</w:t>
      </w:r>
    </w:p>
    <w:p>
      <w:pPr>
        <w:pStyle w:val="Normal"/>
        <w:rPr>
          <w:rFonts w:ascii="font478" w:hAnsi="font478"/>
        </w:rPr>
      </w:pPr>
      <w:r>
        <w:rPr>
          <w:rFonts w:ascii="font478" w:hAnsi="font478"/>
        </w:rPr>
      </w:r>
    </w:p>
    <w:tbl>
      <w:tblPr>
        <w:tblW w:w="10390" w:type="dxa"/>
        <w:jc w:val="left"/>
        <w:tblInd w:w="-5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95"/>
        <w:gridCol w:w="2241"/>
        <w:gridCol w:w="2247"/>
        <w:gridCol w:w="1773"/>
        <w:gridCol w:w="1834"/>
      </w:tblGrid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FF8000"/>
              </w:rPr>
              <w:t xml:space="preserve">Nom et Prénoms </w:t>
            </w:r>
            <w:r>
              <w:rPr>
                <w:rFonts w:eastAsia="Times New Roman" w:ascii="font478" w:hAnsi="font478"/>
                <w:b/>
                <w:bCs/>
                <w:color w:val="FF8000"/>
                <w:lang w:eastAsia="ja-JP"/>
              </w:rPr>
              <w:t>de l’enseignant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font478" w:hAnsi="font478"/>
                <w:b/>
                <w:color w:val="FF8000"/>
              </w:rPr>
              <w:t>Coordonnées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font478" w:hAnsi="font478"/>
                <w:b/>
                <w:color w:val="FF8000"/>
              </w:rPr>
              <w:t>de l’enseignant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font478" w:hAnsi="font478"/>
                <w:b/>
                <w:color w:val="FF8000"/>
              </w:rPr>
              <w:t>Statut de l’enseignant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0070C0"/>
              </w:rPr>
              <w:t>Dates et horaires du cours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0070C0"/>
              </w:rPr>
              <w:t>Salles des cours</w:t>
            </w:r>
          </w:p>
        </w:tc>
      </w:tr>
      <w:tr>
        <w:trPr>
          <w:trHeight w:val="70" w:hRule="atLeast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font478" w:hAnsi="font478"/>
                <w:b/>
                <w:b/>
                <w:bCs/>
              </w:rPr>
            </w:pPr>
            <w:r>
              <w:rPr>
                <w:rFonts w:ascii="font478" w:hAnsi="font478"/>
                <w:b/>
                <w:bCs/>
              </w:rPr>
              <w:t>Vrait François-Xavier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font478" w:hAnsi="font478"/>
                <w:b/>
                <w:b/>
                <w:bCs/>
              </w:rPr>
            </w:pPr>
            <w:r>
              <w:rPr>
                <w:rFonts w:ascii="font478" w:hAnsi="font478"/>
                <w:b/>
                <w:bCs/>
              </w:rPr>
              <w:t>06 14 89 37 71</w:t>
            </w:r>
          </w:p>
          <w:p>
            <w:pPr>
              <w:pStyle w:val="Normal"/>
              <w:widowControl w:val="false"/>
              <w:snapToGrid w:val="false"/>
              <w:rPr>
                <w:rFonts w:ascii="font478" w:hAnsi="font478"/>
                <w:b/>
                <w:b/>
                <w:bCs/>
              </w:rPr>
            </w:pPr>
            <w:r>
              <w:rPr>
                <w:rFonts w:ascii="font478" w:hAnsi="font478"/>
                <w:b/>
                <w:bCs/>
              </w:rPr>
              <w:t>fxvrait@gmail.com</w:t>
            </w:r>
          </w:p>
          <w:p>
            <w:pPr>
              <w:pStyle w:val="Normal"/>
              <w:widowControl w:val="false"/>
              <w:rPr>
                <w:rFonts w:ascii="font478" w:hAnsi="font478"/>
              </w:rPr>
            </w:pPr>
            <w:r>
              <w:rPr>
                <w:rFonts w:ascii="font478" w:hAnsi="font478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font478" w:hAnsi="font478"/>
              </w:rPr>
            </w:pPr>
            <w:r>
              <w:rPr>
                <w:rFonts w:ascii="font478" w:hAnsi="font478"/>
              </w:rPr>
              <w:t>Musicothérapeute, superviseur en libéral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font478" w:hAnsi="font478"/>
              </w:rPr>
            </w:pPr>
            <w:r>
              <w:rPr>
                <w:rFonts w:ascii="font478" w:hAnsi="font478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font478" w:hAnsi="font478"/>
              </w:rPr>
            </w:pPr>
            <w:r>
              <w:rPr>
                <w:rFonts w:ascii="font478" w:hAnsi="font478"/>
              </w:rPr>
            </w:r>
          </w:p>
        </w:tc>
      </w:tr>
    </w:tbl>
    <w:p>
      <w:pPr>
        <w:pStyle w:val="Normal"/>
        <w:rPr>
          <w:rFonts w:ascii="font478" w:hAnsi="font478"/>
        </w:rPr>
      </w:pPr>
      <w:r>
        <w:rPr>
          <w:rFonts w:ascii="font478" w:hAnsi="font478"/>
        </w:rPr>
      </w:r>
    </w:p>
    <w:tbl>
      <w:tblPr>
        <w:tblW w:w="10908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255"/>
        <w:gridCol w:w="2712"/>
        <w:gridCol w:w="2053"/>
        <w:gridCol w:w="3528"/>
        <w:gridCol w:w="360"/>
      </w:tblGrid>
      <w:tr>
        <w:trPr>
          <w:trHeight w:val="360" w:hRule="atLeast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FF8000"/>
              </w:rPr>
              <w:t xml:space="preserve">Résumé  du  cours </w:t>
            </w:r>
            <w:r>
              <w:rPr>
                <w:rFonts w:ascii="font478" w:hAnsi="font478"/>
                <w:b/>
                <w:color w:val="FF8000"/>
                <w:sz w:val="22"/>
                <w:szCs w:val="22"/>
              </w:rPr>
              <w:t>(100 à 150 mots)</w:t>
            </w:r>
          </w:p>
          <w:p>
            <w:pPr>
              <w:pStyle w:val="Normal"/>
              <w:widowControl w:val="false"/>
              <w:rPr>
                <w:rFonts w:ascii="font478" w:hAnsi="font478"/>
                <w:b/>
                <w:b/>
                <w:color w:val="FF8000"/>
              </w:rPr>
            </w:pPr>
            <w:r>
              <w:rPr>
                <w:rFonts w:ascii="font478" w:hAnsi="font478"/>
                <w:b/>
                <w:color w:val="FF8000"/>
              </w:rPr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font478" w:hAnsi="font478"/>
                <w:iCs/>
              </w:rPr>
            </w:pPr>
            <w:r>
              <w:rPr>
                <w:rFonts w:ascii="font478" w:hAnsi="font478"/>
                <w:iCs/>
              </w:rPr>
              <w:t xml:space="preserve">La pratique de la musicothérapie s’enracine dans une histoire très longue. Elle prend sa source dans les liens qui unissent depuis toujours la musique et la médecine. </w:t>
            </w:r>
          </w:p>
          <w:p>
            <w:pPr>
              <w:pStyle w:val="Normal"/>
              <w:widowControl w:val="false"/>
              <w:rPr>
                <w:rFonts w:ascii="font478" w:hAnsi="font478"/>
                <w:iCs/>
              </w:rPr>
            </w:pPr>
            <w:r>
              <w:rPr>
                <w:rFonts w:ascii="font478" w:hAnsi="font478"/>
                <w:iCs/>
              </w:rPr>
              <w:t>Ce parcours nous entraîne sur les traces de ces liens dans l’antiquité gréco-romaine, dans l’époque médiévale et la culture arabe, en Europe, en Extrême-Orient ; il nous permet de découvrir la place de la musique dans les rituels thérapeutiques, la force et la prégnance des modes musicaux dans les diverses cultures ; il met en évidence les corrélations entre les principes de la musicothérapie et les courants philosophiques, l’organisation sociale et les progrès technologiques.</w:t>
            </w:r>
          </w:p>
          <w:p>
            <w:pPr>
              <w:pStyle w:val="Normal"/>
              <w:widowControl w:val="false"/>
              <w:rPr>
                <w:rFonts w:ascii="font478" w:hAnsi="font478"/>
                <w:iCs/>
              </w:rPr>
            </w:pPr>
            <w:r>
              <w:rPr>
                <w:rFonts w:ascii="font478" w:hAnsi="font478"/>
                <w:iCs/>
              </w:rPr>
              <w:t>Il permet d’identifier les différentes périodes, les multiples courants et influences qui traversent la pratique clinique, notamment depuis la seconde guerre mondiale, avec la professionnalisation de la fonction du musicothérapeute.</w:t>
            </w:r>
          </w:p>
          <w:p>
            <w:pPr>
              <w:pStyle w:val="Normal"/>
              <w:widowControl w:val="false"/>
              <w:rPr>
                <w:rFonts w:ascii="font478" w:hAnsi="font478"/>
                <w:iCs/>
              </w:rPr>
            </w:pPr>
            <w:r>
              <w:rPr>
                <w:rFonts w:ascii="font478" w:hAnsi="font478"/>
                <w:iCs/>
              </w:rPr>
              <w:t>Il engage l’étudiant dans un corpus professionnel, lui permet de le décrypter, de l’analyser et de cultiver une réflexion critique sur son histoire et ses développements.</w:t>
            </w:r>
          </w:p>
          <w:p>
            <w:pPr>
              <w:pStyle w:val="Normal"/>
              <w:widowControl w:val="false"/>
              <w:rPr>
                <w:rFonts w:ascii="font478" w:hAnsi="font478"/>
                <w:iCs/>
              </w:rPr>
            </w:pPr>
            <w:r>
              <w:rPr>
                <w:rFonts w:ascii="font478" w:hAnsi="font478"/>
                <w:iCs/>
              </w:rPr>
            </w:r>
          </w:p>
        </w:tc>
        <w:tc>
          <w:tcPr>
            <w:tcW w:w="36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font478" w:hAnsi="font478"/>
                <w:i/>
                <w:i/>
                <w:color w:val="FF0000"/>
              </w:rPr>
            </w:pPr>
            <w:r>
              <w:rPr>
                <w:rFonts w:ascii="font478" w:hAnsi="font478"/>
                <w:i/>
                <w:color w:val="FF0000"/>
              </w:rPr>
            </w:r>
            <w:bookmarkStart w:id="0" w:name="_Hlk70949295"/>
            <w:bookmarkStart w:id="1" w:name="_Hlk70949295"/>
            <w:bookmarkEnd w:id="1"/>
          </w:p>
        </w:tc>
      </w:tr>
      <w:tr>
        <w:trPr>
          <w:trHeight w:val="360" w:hRule="atLeast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FF8000"/>
              </w:rPr>
              <w:t>Objectifs en termes d’acquis d’apprentissage  (5-10  objectifs commençant chacun  par un verbe actif)</w:t>
            </w:r>
          </w:p>
          <w:p>
            <w:pPr>
              <w:pStyle w:val="Normal"/>
              <w:widowControl w:val="false"/>
              <w:rPr>
                <w:rFonts w:ascii="font478" w:hAnsi="font478"/>
                <w:b/>
                <w:b/>
                <w:color w:val="FF8000"/>
              </w:rPr>
            </w:pPr>
            <w:r>
              <w:rPr>
                <w:rFonts w:ascii="font478" w:hAnsi="font478"/>
                <w:b/>
                <w:color w:val="FF8000"/>
              </w:rPr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Connaître le patrimoine historique de la profession de musicothérapeute.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Repérer les différentes étapes historiques qui jalonnent cette histoire.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Reconnaître et différencier les divers courants qui traversent les pratiques de la musicothérapie.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Identifier les bases culturelles des diverses pratiques.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Identifier les fondements théoriques qui les différencient.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S’inscrire dans cette histoire que les professionnels d’aujourd’hui reçoivent en héritage.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Savoir se positionner dans un courant de pensée et de pratique clinique, identifier ses sources et cultiver une réflexion critique sur ses modèles de références.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Avoir la capacité de constituer un étayage bibliographique sur lequel s’appuyer pour construire des projets et dispositifs thérapeutiques.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Entrer dans un corps professionnel, s’y reconnaître et y prendre sa place.</w:t>
            </w:r>
          </w:p>
          <w:p>
            <w:pPr>
              <w:pStyle w:val="Normal"/>
              <w:widowControl w:val="false"/>
              <w:ind w:left="360" w:hanging="0"/>
              <w:rPr/>
            </w:pPr>
            <w:r>
              <w:rPr/>
            </w:r>
          </w:p>
        </w:tc>
        <w:tc>
          <w:tcPr>
            <w:tcW w:w="36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0070C0"/>
              </w:rPr>
              <w:t>Langue(s) d’enseignement</w:t>
            </w:r>
          </w:p>
          <w:p>
            <w:pPr>
              <w:pStyle w:val="Normal"/>
              <w:widowControl w:val="false"/>
              <w:rPr>
                <w:rFonts w:ascii="font478" w:hAnsi="font478"/>
                <w:b/>
                <w:b/>
                <w:color w:val="0070C0"/>
              </w:rPr>
            </w:pPr>
            <w:r>
              <w:rPr>
                <w:rFonts w:ascii="font478" w:hAnsi="font478"/>
                <w:b/>
                <w:color w:val="0070C0"/>
              </w:rPr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sz w:val="22"/>
                <w:szCs w:val="22"/>
              </w:rPr>
              <w:t>Français, évaluation en anglais et en français</w:t>
            </w:r>
          </w:p>
        </w:tc>
        <w:tc>
          <w:tcPr>
            <w:tcW w:w="36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FF8000"/>
              </w:rPr>
              <w:t xml:space="preserve">Programme  du cours : 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FF8000"/>
              </w:rPr>
              <w:t>idées  principales, concepts  abordés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Les liens entre musique et médecine, présentation générale.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>
                <w:i/>
                <w:i/>
                <w:iCs/>
              </w:rPr>
            </w:pPr>
            <w:r>
              <w:rPr/>
              <w:t xml:space="preserve">Exemples de rituels thérapeutiques dans diverses cultures. </w:t>
            </w:r>
            <w:r>
              <w:rPr>
                <w:i/>
                <w:iCs/>
              </w:rPr>
              <w:t>(Cette partie sera développée dans l’UE5).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Musicothérapie dans l’antiquité (grecque, romaine, hébraïque), la musicothérapie modale.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La musicothérapie arabe médiévale, les modalités musicales.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La musicothérapie dans la culture chinoise traditionnelle.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Développements de la musicothérapie en France du XVème au XIXème siècle. La précision des indications.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Synthèse. Musique et médecine : contextes philosophiques, scientifiques et techniques. Organisation hospitalière, développement de la psychanalyse.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La musicothérapie au XXème siècle. La naissance d’une profession de musicothérapeute.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Synthèse. Développement des techniques de diffusion musicale, nouveau contexte social après la seconde guerre mondiale.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>
                <w:i/>
                <w:i/>
                <w:iCs/>
              </w:rPr>
            </w:pPr>
            <w:r>
              <w:rPr/>
              <w:t>La musicothérapie fonctionnelle et les techniques psychomusicales. Congrès mondial de 1974.</w:t>
            </w:r>
            <w:r>
              <w:rPr>
                <w:i/>
                <w:iCs/>
              </w:rPr>
              <w:t xml:space="preserve"> (Cette partie sera développée dans l’UE4).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Différents courants en musicothérapie. Le congrès de 1977. La musicothérapie analytique.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Panorama des techniques françaises dans les années 1980. Les congrès mondiaux de 1983.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Échanges internationaux. Apports des courants anglosaxons et américains. La Creative Music Therapy.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Les neurosciences et la musique : une redéfinition des pratiques du musicothérapeute, une ouverture vers d’autres indications de la discipline.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 xml:space="preserve">Préparation d’un dossier de synthèse (en anglais et français)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100" w:before="0" w:after="60"/>
              <w:jc w:val="both"/>
              <w:rPr/>
            </w:pPr>
            <w:r>
              <w:rPr/>
              <w:t>Validation de l’UE à partir de la préparation individuelle d’une revue de littérature internationale.</w:t>
            </w:r>
          </w:p>
          <w:p>
            <w:pPr>
              <w:pStyle w:val="Paragraphedeliste1"/>
              <w:widowControl w:val="false"/>
              <w:spacing w:before="0" w:after="6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576" w:hRule="atLeast"/>
        </w:trPr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0070C0"/>
              </w:rPr>
              <w:t>Modalités d’évaluation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iCs/>
                <w:color w:val="000000"/>
              </w:rPr>
              <w:t xml:space="preserve">Évaluation Sommative </w:t>
            </w:r>
          </w:p>
          <w:p>
            <w:pPr>
              <w:pStyle w:val="Normal"/>
              <w:widowControl w:val="false"/>
              <w:rPr>
                <w:rFonts w:ascii="font478" w:hAnsi="font478"/>
                <w:iCs/>
                <w:color w:val="000000"/>
                <w:sz w:val="18"/>
                <w:szCs w:val="18"/>
              </w:rPr>
            </w:pPr>
            <w:r>
              <w:rPr>
                <w:rFonts w:ascii="font478" w:hAnsi="font478"/>
                <w:iCs/>
                <w:color w:val="000000"/>
                <w:sz w:val="18"/>
                <w:szCs w:val="18"/>
              </w:rPr>
              <w:t>[le choix des stratégies d’évaluation se fait à travers une liste prédéfinie]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175" w:hRule="atLeast"/>
        </w:trPr>
        <w:tc>
          <w:tcPr>
            <w:tcW w:w="2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  <w:tcMar>
              <w:lef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font478" w:hAnsi="font478"/>
                <w:b/>
                <w:b/>
                <w:color w:val="0070C0"/>
              </w:rPr>
            </w:pPr>
            <w:r>
              <w:rPr>
                <w:rFonts w:ascii="font478" w:hAnsi="font478"/>
                <w:b/>
                <w:color w:val="0070C0"/>
              </w:rPr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iCs/>
                <w:color w:val="000000"/>
                <w:sz w:val="20"/>
                <w:szCs w:val="20"/>
              </w:rPr>
              <w:t>Épreuves (s)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iCs/>
                <w:color w:val="000000"/>
                <w:sz w:val="20"/>
                <w:szCs w:val="20"/>
              </w:rPr>
              <w:t>Noté sur %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iCs/>
                <w:color w:val="FF8000"/>
                <w:sz w:val="20"/>
                <w:szCs w:val="20"/>
              </w:rPr>
              <w:t>Consignes [documents permis, interdits, etc.]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2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  <w:tcMar>
              <w:lef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font478" w:hAnsi="font478"/>
                <w:b/>
                <w:b/>
                <w:color w:val="0070C0"/>
              </w:rPr>
            </w:pPr>
            <w:r>
              <w:rPr>
                <w:rFonts w:ascii="font478" w:hAnsi="font478"/>
                <w:b/>
                <w:color w:val="0070C0"/>
              </w:rPr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iCs/>
                <w:color w:val="000000"/>
                <w:sz w:val="20"/>
                <w:szCs w:val="20"/>
              </w:rPr>
              <w:t>1 final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i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font478" w:hAnsi="font478"/>
                <w:iCs/>
                <w:color w:val="000000"/>
                <w:sz w:val="20"/>
                <w:szCs w:val="20"/>
              </w:rPr>
            </w:pPr>
            <w:r>
              <w:rPr>
                <w:rFonts w:ascii="font478" w:hAnsi="font478"/>
                <w:iCs/>
                <w:color w:val="000000"/>
                <w:sz w:val="20"/>
                <w:szCs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FF8000"/>
              </w:rPr>
              <w:t>Consignes particulières</w:t>
            </w:r>
          </w:p>
          <w:p>
            <w:pPr>
              <w:pStyle w:val="Normal"/>
              <w:widowControl w:val="false"/>
              <w:rPr>
                <w:rFonts w:ascii="font478" w:hAnsi="font478"/>
                <w:b/>
                <w:b/>
                <w:color w:val="0070C0"/>
              </w:rPr>
            </w:pPr>
            <w:r>
              <w:rPr>
                <w:rFonts w:ascii="font478" w:hAnsi="font478"/>
                <w:b/>
                <w:color w:val="0070C0"/>
              </w:rPr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font478" w:hAnsi="font478"/>
                <w:iCs/>
                <w:color w:val="FF0000"/>
                <w:sz w:val="22"/>
                <w:szCs w:val="22"/>
              </w:rPr>
            </w:pPr>
            <w:r>
              <w:rPr>
                <w:rFonts w:ascii="font478" w:hAnsi="font478"/>
                <w:iCs/>
                <w:color w:val="FF0000"/>
                <w:sz w:val="22"/>
                <w:szCs w:val="22"/>
              </w:rPr>
              <w:t>Travail écrit à rendre en 3</w:t>
            </w:r>
            <w:r>
              <w:rPr>
                <w:rFonts w:ascii="font478" w:hAnsi="font478"/>
                <w:iCs/>
                <w:color w:val="FF0000"/>
                <w:sz w:val="22"/>
                <w:szCs w:val="22"/>
                <w:vertAlign w:val="superscript"/>
              </w:rPr>
              <w:t>ème</w:t>
            </w:r>
            <w:r>
              <w:rPr>
                <w:rFonts w:ascii="font478" w:hAnsi="font478"/>
                <w:iCs/>
                <w:color w:val="FF0000"/>
                <w:sz w:val="22"/>
                <w:szCs w:val="22"/>
              </w:rPr>
              <w:t xml:space="preserve"> année.</w:t>
            </w:r>
          </w:p>
        </w:tc>
        <w:tc>
          <w:tcPr>
            <w:tcW w:w="36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</w:tcPr>
          <w:p>
            <w:pPr>
              <w:pStyle w:val="Normal"/>
              <w:widowControl w:val="false"/>
              <w:rPr>
                <w:rFonts w:ascii="font478" w:hAnsi="font478"/>
                <w:b/>
                <w:b/>
                <w:color w:val="FF8000"/>
              </w:rPr>
            </w:pPr>
            <w:r>
              <w:rPr>
                <w:rFonts w:ascii="font478" w:hAnsi="font478"/>
                <w:b/>
                <w:color w:val="FF800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FF8000"/>
              </w:rPr>
              <w:t>Références Bibliographique</w:t>
            </w:r>
          </w:p>
          <w:p>
            <w:pPr>
              <w:pStyle w:val="Normal"/>
              <w:widowControl w:val="false"/>
              <w:rPr>
                <w:rFonts w:ascii="font478" w:hAnsi="font478"/>
                <w:b/>
                <w:b/>
                <w:color w:val="FF8000"/>
              </w:rPr>
            </w:pPr>
            <w:r>
              <w:rPr>
                <w:rFonts w:ascii="font478" w:hAnsi="font478"/>
                <w:b/>
                <w:color w:val="FF8000"/>
              </w:rPr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  <w:t xml:space="preserve">Arveiller Jacques, </w:t>
            </w:r>
            <w:r>
              <w:rPr>
                <w:rFonts w:eastAsia="Times New Roman" w:cs="Times New Roman" w:ascii="Times New Roman" w:hAnsi="Times New Roman"/>
                <w:i/>
                <w:lang w:eastAsia="fr-FR"/>
              </w:rPr>
              <w:t>Des musicothérapies,</w:t>
            </w:r>
            <w:r>
              <w:rPr>
                <w:rFonts w:eastAsia="Times New Roman" w:cs="Times New Roman" w:ascii="Times New Roman" w:hAnsi="Times New Roman"/>
                <w:lang w:eastAsia="fr-FR"/>
              </w:rPr>
              <w:t xml:space="preserve"> EAP 1980,</w:t>
            </w:r>
          </w:p>
          <w:p>
            <w:pPr>
              <w:pStyle w:val="Titre2"/>
              <w:widowControl w:val="false"/>
              <w:spacing w:lineRule="auto" w:line="360" w:before="0" w:after="0"/>
              <w:rPr>
                <w:rFonts w:ascii="Times New Roman" w:hAnsi="Times New Roman" w:cs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Benenzon Rolando O., </w:t>
            </w:r>
            <w:r>
              <w:rPr>
                <w:rFonts w:cs="Times New Roman" w:ascii="Times New Roman" w:hAnsi="Times New Roman"/>
                <w:i/>
                <w:color w:val="auto"/>
                <w:sz w:val="24"/>
                <w:szCs w:val="24"/>
              </w:rPr>
              <w:t>Manuel de musicothérapie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, Privat, 1981</w:t>
            </w:r>
          </w:p>
          <w:p>
            <w:pPr>
              <w:pStyle w:val="Titre2"/>
              <w:widowControl w:val="false"/>
              <w:spacing w:lineRule="auto" w:line="360" w:before="0" w:after="0"/>
              <w:rPr>
                <w:rFonts w:ascii="Times New Roman" w:hAnsi="Times New Roman" w:cs="Times New Roman"/>
                <w:b/>
                <w:b/>
                <w:color w:val="auto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Bruscia, Kenneth E. 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  <w:shd w:fill="FFFFFF" w:val="clear"/>
              </w:rPr>
              <w:t>Defining Music Therapy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. Gilsum, Barcelona Publishers, 1998</w:t>
            </w:r>
          </w:p>
          <w:p>
            <w:pPr>
              <w:pStyle w:val="Titre2"/>
              <w:widowControl w:val="false"/>
              <w:spacing w:lineRule="auto" w:line="360" w:before="0" w:after="0"/>
              <w:rPr>
                <w:rFonts w:ascii="Times New Roman" w:hAnsi="Times New Roman" w:cs="Times New Roman"/>
                <w:b/>
                <w:b/>
                <w:color w:val="auto"/>
                <w:sz w:val="28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2"/>
              </w:rPr>
              <w:t xml:space="preserve">Bunt Leslie, Hoskyns Sarah, and al., </w:t>
            </w:r>
            <w:r>
              <w:rPr>
                <w:rFonts w:cs="Times New Roman" w:ascii="Times New Roman" w:hAnsi="Times New Roman"/>
                <w:i/>
                <w:color w:val="auto"/>
                <w:sz w:val="24"/>
                <w:szCs w:val="22"/>
              </w:rPr>
              <w:t>The Handbook of Musictherapy</w:t>
            </w:r>
            <w:r>
              <w:rPr>
                <w:rFonts w:cs="Times New Roman" w:ascii="Times New Roman" w:hAnsi="Times New Roman"/>
                <w:color w:val="auto"/>
                <w:sz w:val="24"/>
                <w:szCs w:val="22"/>
              </w:rPr>
              <w:t>, Brunner-Routledge, East Sussex, 2002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Guilhot J. et M.A., Jost J., Lecourt E. </w:t>
            </w:r>
            <w:r>
              <w:rPr>
                <w:rFonts w:cs="Times New Roman" w:ascii="Times New Roman" w:hAnsi="Times New Roman"/>
                <w:i/>
              </w:rPr>
              <w:t>La musicothérapie et les méthodes nouvelles d’association des techniques</w:t>
            </w:r>
            <w:r>
              <w:rPr>
                <w:rFonts w:cs="Times New Roman" w:ascii="Times New Roman" w:hAnsi="Times New Roman"/>
              </w:rPr>
              <w:t>, ESF, Paris 1973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Jost Jacques, </w:t>
            </w:r>
            <w:r>
              <w:rPr>
                <w:rFonts w:cs="Times New Roman" w:ascii="Times New Roman" w:hAnsi="Times New Roman"/>
                <w:i/>
              </w:rPr>
              <w:t>Equilibre et santé par la musicothérapie</w:t>
            </w:r>
            <w:r>
              <w:rPr>
                <w:rFonts w:cs="Times New Roman" w:ascii="Times New Roman" w:hAnsi="Times New Roman"/>
              </w:rPr>
              <w:t>, Albin Michel, 1990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Lecourt Edith, </w:t>
            </w:r>
            <w:r>
              <w:rPr>
                <w:rFonts w:cs="Times New Roman" w:ascii="Times New Roman" w:hAnsi="Times New Roman"/>
                <w:i/>
              </w:rPr>
              <w:t>La pratique de la musicothérapie</w:t>
            </w:r>
            <w:r>
              <w:rPr>
                <w:rFonts w:cs="Times New Roman" w:ascii="Times New Roman" w:hAnsi="Times New Roman"/>
              </w:rPr>
              <w:t>, ESF, Paris, 1977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  <w:t xml:space="preserve">Lecourt Edith, </w:t>
            </w:r>
            <w:r>
              <w:rPr>
                <w:rFonts w:eastAsia="Times New Roman" w:cs="Times New Roman" w:ascii="Times New Roman" w:hAnsi="Times New Roman"/>
                <w:i/>
                <w:lang w:eastAsia="fr-FR"/>
              </w:rPr>
              <w:t>La musicothérapie</w:t>
            </w:r>
            <w:r>
              <w:rPr>
                <w:rFonts w:eastAsia="Times New Roman" w:cs="Times New Roman" w:ascii="Times New Roman" w:hAnsi="Times New Roman"/>
                <w:lang w:eastAsia="fr-FR"/>
              </w:rPr>
              <w:t>, PUF coll. Nodules, 1988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i/>
                <w:i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  <w:t xml:space="preserve">Lévi-Strauss Claude, </w:t>
            </w:r>
            <w:r>
              <w:rPr>
                <w:rFonts w:eastAsia="Times New Roman" w:cs="Times New Roman" w:ascii="Times New Roman" w:hAnsi="Times New Roman"/>
                <w:i/>
                <w:iCs/>
                <w:lang w:eastAsia="fr-FR"/>
              </w:rPr>
              <w:t>Anthropologie structurale</w:t>
            </w:r>
            <w:r>
              <w:rPr>
                <w:rFonts w:eastAsia="Times New Roman" w:cs="Times New Roman" w:ascii="Times New Roman" w:hAnsi="Times New Roman"/>
                <w:lang w:eastAsia="fr-FR"/>
              </w:rPr>
              <w:t>, PLON, 1958 et 1974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Nordoff Paul., Robbins Clive, </w:t>
            </w:r>
            <w:r>
              <w:rPr>
                <w:rFonts w:cs="Times New Roman" w:ascii="Times New Roman" w:hAnsi="Times New Roman"/>
                <w:i/>
              </w:rPr>
              <w:t>Creative Music Therapy. Individualized Treatment for the Handicaped Child</w:t>
            </w:r>
            <w:r>
              <w:rPr>
                <w:rFonts w:cs="Times New Roman" w:ascii="Times New Roman" w:hAnsi="Times New Roman"/>
              </w:rPr>
              <w:t>, (Nordoff-Robbins Music Therapy Clinic, New York, 1977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Nordoff Paul., Robbins Clive, </w:t>
            </w:r>
            <w:r>
              <w:rPr>
                <w:rFonts w:cs="Times New Roman" w:ascii="Times New Roman" w:hAnsi="Times New Roman"/>
                <w:i/>
              </w:rPr>
              <w:t>Music Therapy in Special Education</w:t>
            </w:r>
            <w:r>
              <w:rPr>
                <w:rFonts w:cs="Times New Roman" w:ascii="Times New Roman" w:hAnsi="Times New Roman"/>
              </w:rPr>
              <w:t>, St Louis MMB Music Inc. 1983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</w:rPr>
              <w:t xml:space="preserve">Rouget Gilbert, </w:t>
            </w:r>
            <w:r>
              <w:rPr>
                <w:rFonts w:cs="Times New Roman" w:ascii="Times New Roman" w:hAnsi="Times New Roman"/>
                <w:i/>
              </w:rPr>
              <w:t>La musique et la transe</w:t>
            </w:r>
            <w:r>
              <w:rPr>
                <w:rFonts w:cs="Times New Roman" w:ascii="Times New Roman" w:hAnsi="Times New Roman"/>
              </w:rPr>
              <w:t>, Gallimard, Paris,1980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Robbins Carol, Robbins Clive, Self Communication in Creative Music Therapy, </w:t>
            </w:r>
            <w:r>
              <w:rPr>
                <w:rFonts w:cs="Times New Roman" w:ascii="Times New Roman" w:hAnsi="Times New Roman"/>
                <w:i/>
              </w:rPr>
              <w:t>in</w:t>
            </w:r>
            <w:r>
              <w:rPr>
                <w:rFonts w:cs="Times New Roman" w:ascii="Times New Roman" w:hAnsi="Times New Roman"/>
              </w:rPr>
              <w:t xml:space="preserve"> Bruscia (dir), </w:t>
            </w:r>
            <w:r>
              <w:rPr>
                <w:rFonts w:cs="Times New Roman" w:ascii="Times New Roman" w:hAnsi="Times New Roman"/>
                <w:i/>
              </w:rPr>
              <w:t>Case Studies in Music Therapy</w:t>
            </w:r>
            <w:r>
              <w:rPr>
                <w:rFonts w:cs="Times New Roman" w:ascii="Times New Roman" w:hAnsi="Times New Roman"/>
              </w:rPr>
              <w:t>, Barcelona Publisher, 1991, pp. 55-72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Rouget Gilbert, </w:t>
            </w:r>
            <w:r>
              <w:rPr>
                <w:rFonts w:cs="Times New Roman" w:ascii="Times New Roman" w:hAnsi="Times New Roman"/>
                <w:i/>
              </w:rPr>
              <w:t>La musique et la transe</w:t>
            </w:r>
            <w:r>
              <w:rPr>
                <w:rFonts w:cs="Times New Roman" w:ascii="Times New Roman" w:hAnsi="Times New Roman"/>
              </w:rPr>
              <w:t>, Gallimard, Paris, 1980</w:t>
            </w:r>
          </w:p>
          <w:p>
            <w:pPr>
              <w:pStyle w:val="Notedebasdepage"/>
              <w:widowControl w:val="false"/>
              <w:spacing w:lineRule="auto" w:line="36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Van de Wall Willem,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fr-FR"/>
              </w:rPr>
              <w:t xml:space="preserve">Music in institutions,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  <w:t xml:space="preserve">New York,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Russell Sage foundation, 1936</w:t>
            </w:r>
          </w:p>
          <w:p>
            <w:pPr>
              <w:pStyle w:val="Notedebasdepage"/>
              <w:widowControl w:val="false"/>
              <w:spacing w:lineRule="auto"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 de Wall Willem,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Music in hospitals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Russell Sage foundation, 1946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  <w:t xml:space="preserve">Verdeau-Paillès J., </w:t>
            </w:r>
            <w:r>
              <w:rPr>
                <w:rFonts w:eastAsia="Times New Roman" w:cs="Times New Roman" w:ascii="Times New Roman" w:hAnsi="Times New Roman"/>
                <w:i/>
                <w:lang w:eastAsia="fr-FR"/>
              </w:rPr>
              <w:t>Le bilan psycho-musical et la personnalité</w:t>
            </w:r>
            <w:r>
              <w:rPr>
                <w:rFonts w:eastAsia="Times New Roman" w:cs="Times New Roman" w:ascii="Times New Roman" w:hAnsi="Times New Roman"/>
                <w:lang w:eastAsia="fr-FR"/>
              </w:rPr>
              <w:t>, Fuzeau, 1981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  <w:t xml:space="preserve">Vrait, François-Xavier, </w:t>
            </w:r>
            <w:r>
              <w:rPr>
                <w:rFonts w:eastAsia="Times New Roman" w:cs="Times New Roman" w:ascii="Times New Roman" w:hAnsi="Times New Roman"/>
                <w:i/>
                <w:iCs/>
                <w:lang w:eastAsia="fr-FR"/>
              </w:rPr>
              <w:t>La musicothérapie</w:t>
            </w:r>
            <w:r>
              <w:rPr>
                <w:rFonts w:eastAsia="Times New Roman" w:cs="Times New Roman" w:ascii="Times New Roman" w:hAnsi="Times New Roman"/>
                <w:lang w:eastAsia="fr-FR"/>
              </w:rPr>
              <w:t>, PUF, Coll. Que Sais-je ?, 2018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/>
              <w:textAlignment w:val="baseline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  <w:t xml:space="preserve">Wigram T., Pedersen I., Nygaard B.O., </w:t>
            </w:r>
            <w:r>
              <w:rPr>
                <w:rFonts w:eastAsia="Times New Roman" w:cs="Times New Roman" w:ascii="Times New Roman" w:hAnsi="Times New Roman"/>
                <w:bCs/>
                <w:i/>
                <w:lang w:eastAsia="fr-FR"/>
              </w:rPr>
              <w:t>A comprehensive guide to music therapy : theory, clinical practice, research and training</w:t>
            </w:r>
            <w:r>
              <w:rPr>
                <w:rFonts w:eastAsia="Times New Roman" w:cs="Times New Roman" w:ascii="Times New Roman" w:hAnsi="Times New Roman"/>
                <w:bCs/>
                <w:lang w:eastAsia="fr-FR"/>
              </w:rPr>
              <w:t>,</w:t>
            </w:r>
            <w:r>
              <w:rPr>
                <w:rFonts w:eastAsia="Times New Roman" w:cs="Times New Roman" w:ascii="Times New Roman" w:hAnsi="Times New Roman"/>
                <w:shd w:fill="FFFFFF" w:val="clear"/>
                <w:lang w:eastAsia="fr-FR"/>
              </w:rPr>
              <w:t> </w:t>
            </w:r>
            <w:r>
              <w:rPr>
                <w:rFonts w:eastAsia="Times New Roman" w:cs="Times New Roman" w:ascii="Times New Roman" w:hAnsi="Times New Roman"/>
                <w:lang w:eastAsia="fr-FR"/>
              </w:rPr>
              <w:t>London, Jessica Kingsley, 2002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Wigram, Tony, </w:t>
            </w:r>
            <w:r>
              <w:rPr>
                <w:rFonts w:cs="Times New Roman" w:ascii="Times New Roman" w:hAnsi="Times New Roman"/>
                <w:i/>
                <w:iCs/>
                <w:shd w:fill="FFFFFF" w:val="clear"/>
              </w:rPr>
              <w:t>Improvisation : Methods and Techniques for Music Therapy Clinicians, Educators and Students</w:t>
            </w:r>
            <w:r>
              <w:rPr>
                <w:rFonts w:cs="Times New Roman" w:ascii="Times New Roman" w:hAnsi="Times New Roman"/>
                <w:shd w:fill="FFFFFF" w:val="clear"/>
              </w:rPr>
              <w:t>. New York : Jessica Kingsley Publishers, 2004</w:t>
            </w:r>
            <w:bookmarkStart w:id="2" w:name="_Hlk494524124"/>
            <w:bookmarkEnd w:id="2"/>
          </w:p>
          <w:p>
            <w:pPr>
              <w:pStyle w:val="Sansinterligne1"/>
              <w:widowControl w:val="false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36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font478" w:hAnsi="font478"/>
                <w:color w:val="FF0000"/>
              </w:rPr>
            </w:pPr>
            <w:r>
              <w:rPr>
                <w:rFonts w:ascii="font478" w:hAnsi="font478"/>
                <w:color w:val="FF0000"/>
              </w:rPr>
            </w:r>
          </w:p>
        </w:tc>
      </w:tr>
      <w:tr>
        <w:trPr>
          <w:trHeight w:val="154" w:hRule="atLeast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font478" w:hAnsi="font478"/>
                <w:b/>
                <w:color w:val="FF8000"/>
              </w:rPr>
              <w:t>Logiciels, ressources et équipements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font478" w:hAnsi="font478"/>
              </w:rPr>
            </w:pPr>
            <w:r>
              <w:rPr>
                <w:rFonts w:ascii="font478" w:hAnsi="font478"/>
              </w:rPr>
            </w:r>
          </w:p>
        </w:tc>
        <w:tc>
          <w:tcPr>
            <w:tcW w:w="36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40" w:right="1800" w:header="708" w:top="1440" w:footer="720" w:bottom="144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ucida Grande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font478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jc w:val="righ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639445</wp:posOffset>
          </wp:positionH>
          <wp:positionV relativeFrom="paragraph">
            <wp:posOffset>-114300</wp:posOffset>
          </wp:positionV>
          <wp:extent cx="1840230" cy="1026160"/>
          <wp:effectExtent l="0" t="0" r="0" b="0"/>
          <wp:wrapTopAndBottom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20" r="-11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3505835</wp:posOffset>
          </wp:positionH>
          <wp:positionV relativeFrom="paragraph">
            <wp:posOffset>-99060</wp:posOffset>
          </wp:positionV>
          <wp:extent cx="1569720" cy="1042035"/>
          <wp:effectExtent l="0" t="0" r="0" b="0"/>
          <wp:wrapTopAndBottom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4" t="-136" r="-74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042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tte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</w:r>
  </w:p>
  <w:p>
    <w:pPr>
      <w:pStyle w:val="Entte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</w:r>
  </w:p>
  <w:p>
    <w:pPr>
      <w:pStyle w:val="Entte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</w:r>
  </w:p>
  <w:p>
    <w:pPr>
      <w:pStyle w:val="Entte"/>
      <w:jc w:val="right"/>
      <w:rPr/>
    </w:pPr>
    <w:r>
      <w:rPr/>
    </w:r>
  </w:p>
  <w:p>
    <w:pPr>
      <w:pStyle w:val="Entte"/>
      <w:jc w:val="right"/>
      <w:rPr/>
    </w:pPr>
    <w:r>
      <w:rPr/>
    </w:r>
  </w:p>
  <w:p>
    <w:pPr>
      <w:pStyle w:val="Entt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SimSun" w:cs="font478"/>
      <w:color w:val="auto"/>
      <w:kern w:val="0"/>
      <w:sz w:val="24"/>
      <w:szCs w:val="24"/>
      <w:lang w:eastAsia="en-US" w:val="fr-FR" w:bidi="ar-SA"/>
    </w:rPr>
  </w:style>
  <w:style w:type="paragraph" w:styleId="Titre1">
    <w:name w:val="Heading 1"/>
    <w:basedOn w:val="Normal"/>
    <w:next w:val="Corpsdetexte"/>
    <w:qFormat/>
    <w:pPr>
      <w:keepNext w:val="true"/>
      <w:numPr>
        <w:ilvl w:val="0"/>
        <w:numId w:val="1"/>
      </w:numPr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778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2z1" w:customStyle="1">
    <w:name w:val="WW8Num2z1"/>
    <w:qFormat/>
    <w:rPr>
      <w:szCs w:val="24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>
      <w:rFonts w:ascii="Courier New" w:hAnsi="Courier New" w:cs="Courier New"/>
    </w:rPr>
  </w:style>
  <w:style w:type="character" w:styleId="WW8Num2z6" w:customStyle="1">
    <w:name w:val="WW8Num2z6"/>
    <w:qFormat/>
    <w:rPr>
      <w:rFonts w:ascii="Symbol" w:hAnsi="Symbol" w:cs="Symbol"/>
    </w:rPr>
  </w:style>
  <w:style w:type="character" w:styleId="Policepardfaut1" w:customStyle="1">
    <w:name w:val="Police par défaut1"/>
    <w:qFormat/>
    <w:rPr/>
  </w:style>
  <w:style w:type="character" w:styleId="HeaderChar" w:customStyle="1">
    <w:name w:val="Header Char"/>
    <w:basedOn w:val="Policepardfaut1"/>
    <w:qFormat/>
    <w:rPr>
      <w:lang w:val="fr-FR"/>
    </w:rPr>
  </w:style>
  <w:style w:type="character" w:styleId="FooterChar" w:customStyle="1">
    <w:name w:val="Footer Char"/>
    <w:basedOn w:val="Policepardfaut1"/>
    <w:qFormat/>
    <w:rPr>
      <w:lang w:val="fr-FR"/>
    </w:rPr>
  </w:style>
  <w:style w:type="character" w:styleId="BalloonTextChar" w:customStyle="1">
    <w:name w:val="Balloon Text Char"/>
    <w:basedOn w:val="Policepardfaut1"/>
    <w:qFormat/>
    <w:rPr>
      <w:rFonts w:ascii="Lucida Grande" w:hAnsi="Lucida Grande" w:cs="Lucida Grande"/>
      <w:sz w:val="18"/>
      <w:szCs w:val="18"/>
      <w:lang w:val="fr-FR"/>
    </w:rPr>
  </w:style>
  <w:style w:type="character" w:styleId="TitleChar" w:customStyle="1">
    <w:name w:val="Title Char"/>
    <w:basedOn w:val="Policepardfaut1"/>
    <w:qFormat/>
    <w:rPr>
      <w:rFonts w:ascii="Times New Roman" w:hAnsi="Times New Roman" w:eastAsia="MS Mincho" w:cs="Times New Roman"/>
      <w:b/>
      <w:bCs/>
      <w:sz w:val="28"/>
      <w:u w:val="single"/>
      <w:lang w:val="fr-FR"/>
    </w:rPr>
  </w:style>
  <w:style w:type="character" w:styleId="St" w:customStyle="1">
    <w:name w:val="st"/>
    <w:basedOn w:val="Policepardfaut1"/>
    <w:qFormat/>
    <w:rPr/>
  </w:style>
  <w:style w:type="character" w:styleId="Heading1Char" w:customStyle="1">
    <w:name w:val="Heading 1 Char"/>
    <w:basedOn w:val="Policepardfaut1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Ptbrand" w:customStyle="1">
    <w:name w:val="ptbrand"/>
    <w:basedOn w:val="Policepardfaut1"/>
    <w:qFormat/>
    <w:rPr/>
  </w:style>
  <w:style w:type="character" w:styleId="Caractresdenumrotation" w:customStyle="1">
    <w:name w:val="Caractères de numérotation"/>
    <w:qFormat/>
    <w:rPr/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73778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lang w:eastAsia="en-US"/>
    </w:rPr>
  </w:style>
  <w:style w:type="character" w:styleId="NotedebasdepageCar" w:customStyle="1">
    <w:name w:val="Note de bas de page Car"/>
    <w:basedOn w:val="DefaultParagraphFont"/>
    <w:link w:val="Notedebasdepage"/>
    <w:qFormat/>
    <w:rsid w:val="00737789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11" w:customStyle="1">
    <w:name w:val="Titre1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tteetpieddepage" w:customStyle="1">
    <w:name w:val="En-tête et pied de pag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suppressLineNumbers/>
      <w:tabs>
        <w:tab w:val="clear" w:pos="720"/>
        <w:tab w:val="center" w:pos="4153" w:leader="none"/>
        <w:tab w:val="right" w:pos="8306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20"/>
        <w:tab w:val="center" w:pos="4153" w:leader="none"/>
        <w:tab w:val="right" w:pos="8306" w:leader="none"/>
      </w:tabs>
    </w:pPr>
    <w:rPr/>
  </w:style>
  <w:style w:type="paragraph" w:styleId="Textedebulles1" w:customStyle="1">
    <w:name w:val="Texte de bulles1"/>
    <w:basedOn w:val="Normal"/>
    <w:qFormat/>
    <w:pPr/>
    <w:rPr>
      <w:rFonts w:ascii="Lucida Grande" w:hAnsi="Lucida Grande" w:cs="Lucida Grande"/>
      <w:sz w:val="18"/>
      <w:szCs w:val="18"/>
    </w:rPr>
  </w:style>
  <w:style w:type="paragraph" w:styleId="Titreprincipal">
    <w:name w:val="Title"/>
    <w:basedOn w:val="Normal"/>
    <w:next w:val="Soustitre"/>
    <w:qFormat/>
    <w:pPr>
      <w:jc w:val="center"/>
    </w:pPr>
    <w:rPr>
      <w:rFonts w:ascii="Times New Roman" w:hAnsi="Times New Roman" w:eastAsia="MS Mincho" w:cs="Times New Roman"/>
      <w:b/>
      <w:bCs/>
      <w:sz w:val="28"/>
      <w:szCs w:val="36"/>
      <w:u w:val="single"/>
    </w:rPr>
  </w:style>
  <w:style w:type="paragraph" w:styleId="Soustitre">
    <w:name w:val="Subtitle"/>
    <w:basedOn w:val="Titre11"/>
    <w:next w:val="Corpsdetexte"/>
    <w:qFormat/>
    <w:pPr>
      <w:jc w:val="center"/>
    </w:pPr>
    <w:rPr>
      <w:i/>
      <w:iCs/>
    </w:rPr>
  </w:style>
  <w:style w:type="paragraph" w:styleId="Paragraphedeliste1" w:customStyle="1">
    <w:name w:val="Paragraphe de liste1"/>
    <w:basedOn w:val="Normal"/>
    <w:qFormat/>
    <w:pPr>
      <w:spacing w:lineRule="atLeast" w:line="100"/>
      <w:ind w:left="720" w:hanging="0"/>
    </w:pPr>
    <w:rPr>
      <w:rFonts w:ascii="Times New Roman" w:hAnsi="Times New Roman" w:eastAsia="Times New Roman" w:cs="Times New Roman"/>
      <w:kern w:val="2"/>
      <w:szCs w:val="20"/>
      <w:lang w:eastAsia="ar-SA"/>
    </w:rPr>
  </w:style>
  <w:style w:type="paragraph" w:styleId="Sansinterligne1" w:customStyle="1">
    <w:name w:val="Sans interligne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font478"/>
      <w:color w:val="auto"/>
      <w:kern w:val="0"/>
      <w:sz w:val="22"/>
      <w:szCs w:val="22"/>
      <w:lang w:val="en-US" w:eastAsia="en-US" w:bidi="ar-SA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Notedebasdepage">
    <w:name w:val="Footnote Text"/>
    <w:basedOn w:val="Normal"/>
    <w:link w:val="NotedebasdepageCar"/>
    <w:unhideWhenUsed/>
    <w:rsid w:val="00737789"/>
    <w:pPr>
      <w:suppressAutoHyphens w:val="false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LibreOffice/7.0.4.2$Windows_X86_64 LibreOffice_project/dcf040e67528d9187c66b2379df5ea4407429775</Application>
  <AppVersion>15.0000</AppVersion>
  <DocSecurity>0</DocSecurity>
  <Pages>4</Pages>
  <Words>905</Words>
  <Characters>5530</Characters>
  <CharactersWithSpaces>6342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2021-05-03T08:50:00Z</dcterms:created>
  <dc:creator>Talar ATECHIAN</dc:creator>
  <dc:description/>
  <dc:language>fr-FR</dc:language>
  <cp:lastModifiedBy/>
  <cp:lastPrinted>2017-06-04T20:31:00Z</cp:lastPrinted>
  <dcterms:modified xsi:type="dcterms:W3CDTF">2021-05-03T16:51:49Z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