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277" w:rsidRDefault="001E4277" w:rsidP="001E4277">
      <w:pPr>
        <w:pStyle w:val="Titre"/>
      </w:pPr>
      <w:r>
        <w:rPr>
          <w:rFonts w:ascii="font42" w:hAnsi="font42" w:cs="font42"/>
          <w:smallCaps/>
          <w:color w:val="000066"/>
          <w:spacing w:val="20"/>
          <w:sz w:val="36"/>
          <w:u w:val="none"/>
        </w:rPr>
        <w:t>D.U de Musicothérapie de Nantes</w:t>
      </w:r>
    </w:p>
    <w:p w:rsidR="001E4277" w:rsidRDefault="001E4277" w:rsidP="001E4277">
      <w:pPr>
        <w:pStyle w:val="Titre"/>
      </w:pPr>
      <w:r>
        <w:rPr>
          <w:rFonts w:ascii="font42" w:hAnsi="font42" w:cs="font42"/>
          <w:smallCaps/>
          <w:color w:val="000066"/>
          <w:spacing w:val="20"/>
          <w:sz w:val="36"/>
          <w:u w:val="none"/>
        </w:rPr>
        <w:t xml:space="preserve">Syllabus de cours </w:t>
      </w:r>
    </w:p>
    <w:p w:rsidR="001E4277" w:rsidRDefault="001E4277" w:rsidP="001E4277">
      <w:pPr>
        <w:pStyle w:val="Sous-titre"/>
      </w:pPr>
      <w:r>
        <w:rPr>
          <w:rFonts w:ascii="font42" w:hAnsi="font42" w:cs="font42"/>
          <w:b/>
          <w:bCs/>
          <w:smallCaps/>
          <w:color w:val="FFBF00"/>
          <w:spacing w:val="20"/>
          <w:sz w:val="36"/>
          <w:szCs w:val="36"/>
        </w:rPr>
        <w:t>Promotion 10</w:t>
      </w:r>
    </w:p>
    <w:p w:rsidR="001E4277" w:rsidRDefault="001E4277" w:rsidP="001E4277">
      <w:pPr>
        <w:pStyle w:val="Corpsdetexte"/>
        <w:jc w:val="center"/>
      </w:pPr>
      <w:r>
        <w:rPr>
          <w:rFonts w:ascii="font42" w:hAnsi="font42" w:cs="font42"/>
          <w:b/>
          <w:bCs/>
          <w:smallCaps/>
          <w:color w:val="000066"/>
          <w:spacing w:val="20"/>
          <w:sz w:val="36"/>
          <w:szCs w:val="36"/>
        </w:rPr>
        <w:t>2020-2023</w:t>
      </w:r>
    </w:p>
    <w:p w:rsidR="001E4277" w:rsidRDefault="001E4277" w:rsidP="001E4277">
      <w:pPr>
        <w:pStyle w:val="Titre1"/>
      </w:pPr>
      <w:r>
        <w:rPr>
          <w:rFonts w:ascii="font42" w:hAnsi="font42" w:cs="font42"/>
          <w:color w:val="333366"/>
          <w:lang w:val="fr-FR"/>
        </w:rPr>
        <w:t xml:space="preserve">Module : </w:t>
      </w:r>
    </w:p>
    <w:p w:rsidR="001E4277" w:rsidRPr="003141C9" w:rsidRDefault="001E4277" w:rsidP="001E4277">
      <w:r>
        <w:rPr>
          <w:rFonts w:ascii="font42" w:hAnsi="font42" w:cs="font42"/>
          <w:color w:val="FF8000"/>
        </w:rPr>
        <w:t>Intitulé du cours</w:t>
      </w:r>
      <w:r>
        <w:rPr>
          <w:rFonts w:ascii="font42" w:hAnsi="font42" w:cs="font42"/>
          <w:color w:val="333366"/>
        </w:rPr>
        <w:t xml:space="preserve"> : </w:t>
      </w:r>
      <w:r w:rsidRPr="003141C9">
        <w:rPr>
          <w:rFonts w:ascii="Helvetica" w:hAnsi="Helvetica"/>
          <w:color w:val="000000"/>
          <w:sz w:val="18"/>
          <w:szCs w:val="18"/>
        </w:rPr>
        <w:t>Pratiques musicales</w:t>
      </w:r>
      <w:r>
        <w:rPr>
          <w:rFonts w:ascii="Helvetica" w:hAnsi="Helvetica"/>
          <w:color w:val="000000"/>
          <w:sz w:val="18"/>
          <w:szCs w:val="18"/>
        </w:rPr>
        <w:t xml:space="preserve"> #2</w:t>
      </w:r>
    </w:p>
    <w:p w:rsidR="001E4277" w:rsidRDefault="001E4277" w:rsidP="001E4277">
      <w:pPr>
        <w:pStyle w:val="Titre1"/>
      </w:pPr>
      <w:r>
        <w:rPr>
          <w:rFonts w:ascii="font42" w:hAnsi="font42" w:cs="font42"/>
          <w:color w:val="333366"/>
          <w:lang w:val="fr-FR"/>
        </w:rPr>
        <w:t xml:space="preserve">Nombre de crédits : </w:t>
      </w:r>
    </w:p>
    <w:p w:rsidR="001E4277" w:rsidRDefault="001E4277" w:rsidP="001E4277">
      <w:pPr>
        <w:rPr>
          <w:rFonts w:ascii="font42" w:hAnsi="font42" w:cs="font42"/>
        </w:rPr>
      </w:pPr>
    </w:p>
    <w:p w:rsidR="001E4277" w:rsidRDefault="001E4277" w:rsidP="001E4277">
      <w:r>
        <w:rPr>
          <w:rFonts w:ascii="font42" w:hAnsi="font42" w:cs="font42"/>
          <w:b/>
          <w:color w:val="0070C0"/>
          <w:sz w:val="26"/>
        </w:rPr>
        <w:t>Coordonnateur de la matière (s’il y a lieu)</w:t>
      </w:r>
      <w:r>
        <w:rPr>
          <w:rFonts w:ascii="font42" w:hAnsi="font42" w:cs="font42"/>
          <w:b/>
          <w:bCs/>
          <w:sz w:val="26"/>
          <w:szCs w:val="26"/>
        </w:rPr>
        <w:t> : xxx</w:t>
      </w:r>
    </w:p>
    <w:p w:rsidR="001E4277" w:rsidRDefault="001E4277" w:rsidP="001E4277"/>
    <w:tbl>
      <w:tblPr>
        <w:tblW w:w="0" w:type="auto"/>
        <w:tblInd w:w="-552" w:type="dxa"/>
        <w:tblLayout w:type="fixed"/>
        <w:tblLook w:val="0000" w:firstRow="0" w:lastRow="0" w:firstColumn="0" w:lastColumn="0" w:noHBand="0" w:noVBand="0"/>
      </w:tblPr>
      <w:tblGrid>
        <w:gridCol w:w="2295"/>
        <w:gridCol w:w="2241"/>
        <w:gridCol w:w="1872"/>
        <w:gridCol w:w="2148"/>
        <w:gridCol w:w="1834"/>
      </w:tblGrid>
      <w:tr w:rsidR="001E4277" w:rsidTr="004245C2">
        <w:tc>
          <w:tcPr>
            <w:tcW w:w="2295" w:type="dxa"/>
            <w:tcBorders>
              <w:top w:val="single" w:sz="4" w:space="0" w:color="000000"/>
              <w:left w:val="single" w:sz="4" w:space="0" w:color="000000"/>
              <w:bottom w:val="single" w:sz="4" w:space="0" w:color="000000"/>
            </w:tcBorders>
            <w:shd w:val="clear" w:color="auto" w:fill="DBE5F1"/>
          </w:tcPr>
          <w:p w:rsidR="001E4277" w:rsidRDefault="001E4277" w:rsidP="004245C2">
            <w:r>
              <w:rPr>
                <w:rFonts w:ascii="font42" w:hAnsi="font42" w:cs="font42"/>
                <w:b/>
                <w:color w:val="FF8000"/>
              </w:rPr>
              <w:t xml:space="preserve">Nom et Prénoms </w:t>
            </w:r>
            <w:r>
              <w:rPr>
                <w:rFonts w:ascii="font42" w:hAnsi="font42" w:cs="font42"/>
                <w:b/>
                <w:bCs/>
                <w:color w:val="FF8000"/>
                <w:lang w:eastAsia="ja-JP"/>
              </w:rPr>
              <w:t>de l’enseignant</w:t>
            </w:r>
          </w:p>
        </w:tc>
        <w:tc>
          <w:tcPr>
            <w:tcW w:w="2241" w:type="dxa"/>
            <w:tcBorders>
              <w:top w:val="single" w:sz="4" w:space="0" w:color="000000"/>
              <w:left w:val="single" w:sz="4" w:space="0" w:color="000000"/>
              <w:bottom w:val="single" w:sz="4" w:space="0" w:color="000000"/>
            </w:tcBorders>
            <w:shd w:val="clear" w:color="auto" w:fill="DBE5F1"/>
          </w:tcPr>
          <w:p w:rsidR="001E4277" w:rsidRDefault="001E4277" w:rsidP="004245C2">
            <w:pPr>
              <w:jc w:val="center"/>
            </w:pPr>
            <w:r>
              <w:rPr>
                <w:rFonts w:ascii="font42" w:hAnsi="font42" w:cs="font42"/>
                <w:b/>
                <w:color w:val="FF8000"/>
              </w:rPr>
              <w:t>Coordonnées</w:t>
            </w:r>
          </w:p>
          <w:p w:rsidR="001E4277" w:rsidRDefault="001E4277" w:rsidP="004245C2">
            <w:pPr>
              <w:jc w:val="center"/>
            </w:pPr>
            <w:proofErr w:type="gramStart"/>
            <w:r>
              <w:rPr>
                <w:rFonts w:ascii="font42" w:hAnsi="font42" w:cs="font42"/>
                <w:b/>
                <w:color w:val="FF8000"/>
              </w:rPr>
              <w:t>de</w:t>
            </w:r>
            <w:proofErr w:type="gramEnd"/>
            <w:r>
              <w:rPr>
                <w:rFonts w:ascii="font42" w:hAnsi="font42" w:cs="font42"/>
                <w:b/>
                <w:color w:val="FF8000"/>
              </w:rPr>
              <w:t xml:space="preserve"> l’enseignant</w:t>
            </w:r>
          </w:p>
        </w:tc>
        <w:tc>
          <w:tcPr>
            <w:tcW w:w="1872" w:type="dxa"/>
            <w:tcBorders>
              <w:top w:val="single" w:sz="4" w:space="0" w:color="000000"/>
              <w:left w:val="single" w:sz="4" w:space="0" w:color="000000"/>
              <w:bottom w:val="single" w:sz="4" w:space="0" w:color="000000"/>
            </w:tcBorders>
            <w:shd w:val="clear" w:color="auto" w:fill="DBE5F1"/>
          </w:tcPr>
          <w:p w:rsidR="001E4277" w:rsidRDefault="001E4277" w:rsidP="004245C2">
            <w:pPr>
              <w:jc w:val="center"/>
            </w:pPr>
            <w:r>
              <w:rPr>
                <w:rFonts w:ascii="font42" w:eastAsia="SimSun" w:hAnsi="font42" w:cs="font42"/>
                <w:b/>
                <w:color w:val="FF8000"/>
              </w:rPr>
              <w:t>Statut de l’enseignant</w:t>
            </w:r>
          </w:p>
        </w:tc>
        <w:tc>
          <w:tcPr>
            <w:tcW w:w="2148" w:type="dxa"/>
            <w:tcBorders>
              <w:top w:val="single" w:sz="4" w:space="0" w:color="000000"/>
              <w:left w:val="single" w:sz="4" w:space="0" w:color="000000"/>
              <w:bottom w:val="single" w:sz="4" w:space="0" w:color="000000"/>
            </w:tcBorders>
            <w:shd w:val="clear" w:color="auto" w:fill="DBE5F1"/>
          </w:tcPr>
          <w:p w:rsidR="001E4277" w:rsidRDefault="001E4277" w:rsidP="004245C2">
            <w:r>
              <w:rPr>
                <w:rFonts w:ascii="font42" w:eastAsia="SimSun" w:hAnsi="font42" w:cs="font42"/>
                <w:b/>
                <w:color w:val="0070C0"/>
              </w:rPr>
              <w:t>Dates et horaires du cours</w:t>
            </w:r>
          </w:p>
        </w:tc>
        <w:tc>
          <w:tcPr>
            <w:tcW w:w="1834" w:type="dxa"/>
            <w:tcBorders>
              <w:top w:val="single" w:sz="4" w:space="0" w:color="000000"/>
              <w:left w:val="single" w:sz="4" w:space="0" w:color="000000"/>
              <w:bottom w:val="single" w:sz="4" w:space="0" w:color="000000"/>
              <w:right w:val="single" w:sz="4" w:space="0" w:color="000000"/>
            </w:tcBorders>
            <w:shd w:val="clear" w:color="auto" w:fill="DBE5F1"/>
          </w:tcPr>
          <w:p w:rsidR="001E4277" w:rsidRDefault="001E4277" w:rsidP="004245C2">
            <w:r>
              <w:rPr>
                <w:rFonts w:ascii="font42" w:eastAsia="SimSun" w:hAnsi="font42" w:cs="font42"/>
                <w:b/>
                <w:color w:val="0070C0"/>
              </w:rPr>
              <w:t>Salles des cours</w:t>
            </w:r>
          </w:p>
        </w:tc>
      </w:tr>
      <w:tr w:rsidR="001E4277" w:rsidTr="004245C2">
        <w:trPr>
          <w:trHeight w:val="70"/>
        </w:trPr>
        <w:tc>
          <w:tcPr>
            <w:tcW w:w="2295" w:type="dxa"/>
            <w:tcBorders>
              <w:top w:val="single" w:sz="4" w:space="0" w:color="000000"/>
              <w:left w:val="single" w:sz="4" w:space="0" w:color="000000"/>
              <w:bottom w:val="single" w:sz="4" w:space="0" w:color="000000"/>
            </w:tcBorders>
            <w:shd w:val="clear" w:color="auto" w:fill="auto"/>
          </w:tcPr>
          <w:p w:rsidR="001E4277" w:rsidRDefault="001E4277" w:rsidP="004245C2">
            <w:pPr>
              <w:snapToGrid w:val="0"/>
              <w:rPr>
                <w:rFonts w:ascii="font42" w:hAnsi="font42" w:cs="font42"/>
                <w:b/>
                <w:bCs/>
              </w:rPr>
            </w:pPr>
            <w:r>
              <w:rPr>
                <w:rFonts w:ascii="font42" w:hAnsi="font42"/>
                <w:b/>
                <w:bCs/>
              </w:rPr>
              <w:t>Frabolot David</w:t>
            </w:r>
          </w:p>
        </w:tc>
        <w:tc>
          <w:tcPr>
            <w:tcW w:w="2241" w:type="dxa"/>
            <w:tcBorders>
              <w:top w:val="single" w:sz="4" w:space="0" w:color="000000"/>
              <w:left w:val="single" w:sz="4" w:space="0" w:color="000000"/>
              <w:bottom w:val="single" w:sz="4" w:space="0" w:color="000000"/>
            </w:tcBorders>
            <w:shd w:val="clear" w:color="auto" w:fill="auto"/>
          </w:tcPr>
          <w:p w:rsidR="001E4277" w:rsidRDefault="001E4277" w:rsidP="004245C2">
            <w:pPr>
              <w:snapToGrid w:val="0"/>
              <w:rPr>
                <w:rFonts w:ascii="font42" w:hAnsi="font42"/>
                <w:b/>
                <w:bCs/>
              </w:rPr>
            </w:pPr>
            <w:r>
              <w:rPr>
                <w:rFonts w:ascii="font42" w:hAnsi="font42"/>
                <w:b/>
                <w:bCs/>
              </w:rPr>
              <w:t>33 rue de Gesvres 44300 Nantes</w:t>
            </w:r>
          </w:p>
          <w:p w:rsidR="001E4277" w:rsidRDefault="003E0280" w:rsidP="004245C2">
            <w:pPr>
              <w:snapToGrid w:val="0"/>
              <w:rPr>
                <w:rFonts w:ascii="font42" w:hAnsi="font42"/>
                <w:b/>
                <w:bCs/>
              </w:rPr>
            </w:pPr>
            <w:hyperlink r:id="rId5" w:history="1">
              <w:r w:rsidR="001E4277" w:rsidRPr="000C0ADA">
                <w:rPr>
                  <w:rStyle w:val="Lienhypertexte"/>
                  <w:rFonts w:ascii="font42" w:hAnsi="font42"/>
                  <w:b/>
                  <w:bCs/>
                </w:rPr>
                <w:t>dafrab@gmail.com</w:t>
              </w:r>
            </w:hyperlink>
          </w:p>
          <w:p w:rsidR="001E4277" w:rsidRDefault="001E4277" w:rsidP="004245C2">
            <w:pPr>
              <w:snapToGrid w:val="0"/>
              <w:rPr>
                <w:rFonts w:ascii="font42" w:hAnsi="font42" w:cs="font42"/>
                <w:b/>
                <w:bCs/>
              </w:rPr>
            </w:pPr>
            <w:r>
              <w:rPr>
                <w:rFonts w:ascii="font42" w:hAnsi="font42"/>
                <w:b/>
                <w:bCs/>
              </w:rPr>
              <w:t>0662539674</w:t>
            </w:r>
          </w:p>
          <w:p w:rsidR="001E4277" w:rsidRDefault="001E4277" w:rsidP="004245C2">
            <w:pPr>
              <w:rPr>
                <w:rFonts w:ascii="font42" w:hAnsi="font42" w:cs="font42"/>
              </w:rPr>
            </w:pPr>
          </w:p>
        </w:tc>
        <w:tc>
          <w:tcPr>
            <w:tcW w:w="1872" w:type="dxa"/>
            <w:tcBorders>
              <w:top w:val="single" w:sz="4" w:space="0" w:color="000000"/>
              <w:left w:val="single" w:sz="4" w:space="0" w:color="000000"/>
              <w:bottom w:val="single" w:sz="4" w:space="0" w:color="000000"/>
            </w:tcBorders>
            <w:shd w:val="clear" w:color="auto" w:fill="auto"/>
          </w:tcPr>
          <w:p w:rsidR="001E4277" w:rsidRDefault="001E4277" w:rsidP="004245C2">
            <w:pPr>
              <w:snapToGrid w:val="0"/>
              <w:jc w:val="center"/>
              <w:rPr>
                <w:rFonts w:ascii="font42" w:hAnsi="font42"/>
              </w:rPr>
            </w:pPr>
            <w:r>
              <w:rPr>
                <w:rFonts w:ascii="font42" w:hAnsi="font42" w:hint="eastAsia"/>
              </w:rPr>
              <w:t>S</w:t>
            </w:r>
            <w:r>
              <w:rPr>
                <w:rFonts w:ascii="font42" w:hAnsi="font42"/>
              </w:rPr>
              <w:t xml:space="preserve">alarié </w:t>
            </w:r>
          </w:p>
          <w:p w:rsidR="001E4277" w:rsidRDefault="001E4277" w:rsidP="004245C2">
            <w:pPr>
              <w:snapToGrid w:val="0"/>
              <w:jc w:val="center"/>
              <w:rPr>
                <w:rFonts w:ascii="font42" w:eastAsia="SimSun" w:hAnsi="font42" w:cs="font42" w:hint="eastAsia"/>
              </w:rPr>
            </w:pPr>
            <w:r>
              <w:rPr>
                <w:rFonts w:ascii="font42" w:hAnsi="font42"/>
              </w:rPr>
              <w:t>Profession libérale</w:t>
            </w:r>
          </w:p>
        </w:tc>
        <w:tc>
          <w:tcPr>
            <w:tcW w:w="2148" w:type="dxa"/>
            <w:tcBorders>
              <w:top w:val="single" w:sz="4" w:space="0" w:color="000000"/>
              <w:left w:val="single" w:sz="4" w:space="0" w:color="000000"/>
              <w:bottom w:val="single" w:sz="4" w:space="0" w:color="000000"/>
            </w:tcBorders>
            <w:shd w:val="clear" w:color="auto" w:fill="auto"/>
          </w:tcPr>
          <w:p w:rsidR="001E4277" w:rsidRDefault="001E4277" w:rsidP="004245C2">
            <w:pPr>
              <w:snapToGrid w:val="0"/>
              <w:rPr>
                <w:rFonts w:ascii="font42" w:eastAsia="SimSun" w:hAnsi="font42" w:cs="font42" w:hint="eastAsia"/>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rsidR="001E4277" w:rsidRDefault="001E4277" w:rsidP="004245C2">
            <w:pPr>
              <w:snapToGrid w:val="0"/>
              <w:rPr>
                <w:rFonts w:ascii="font42" w:hAnsi="font42" w:cs="font42"/>
              </w:rPr>
            </w:pPr>
          </w:p>
        </w:tc>
      </w:tr>
    </w:tbl>
    <w:p w:rsidR="001E4277" w:rsidRDefault="001E4277" w:rsidP="001E4277"/>
    <w:tbl>
      <w:tblPr>
        <w:tblW w:w="10548" w:type="dxa"/>
        <w:tblInd w:w="-66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03"/>
        <w:gridCol w:w="2465"/>
        <w:gridCol w:w="2052"/>
        <w:gridCol w:w="3528"/>
      </w:tblGrid>
      <w:tr w:rsidR="001E4277" w:rsidRPr="000C0ADA" w:rsidTr="00056B76">
        <w:trPr>
          <w:trHeight w:val="360"/>
        </w:trPr>
        <w:tc>
          <w:tcPr>
            <w:tcW w:w="2503" w:type="dxa"/>
            <w:shd w:val="clear" w:color="auto" w:fill="B8CCE4"/>
          </w:tcPr>
          <w:p w:rsidR="001E4277" w:rsidRDefault="001E4277" w:rsidP="004245C2">
            <w:proofErr w:type="gramStart"/>
            <w:r>
              <w:rPr>
                <w:rFonts w:ascii="font42" w:hAnsi="font42" w:cs="font42"/>
                <w:b/>
                <w:color w:val="FF8000"/>
              </w:rPr>
              <w:t>Résumé  du</w:t>
            </w:r>
            <w:proofErr w:type="gramEnd"/>
            <w:r>
              <w:rPr>
                <w:rFonts w:ascii="font42" w:hAnsi="font42" w:cs="font42"/>
                <w:b/>
                <w:color w:val="FF8000"/>
              </w:rPr>
              <w:t xml:space="preserve">  cours </w:t>
            </w:r>
            <w:r>
              <w:rPr>
                <w:rFonts w:ascii="font42" w:hAnsi="font42" w:cs="font42"/>
                <w:b/>
                <w:color w:val="FF8000"/>
                <w:sz w:val="22"/>
                <w:szCs w:val="22"/>
              </w:rPr>
              <w:t>(100 à 150 mots)</w:t>
            </w:r>
          </w:p>
          <w:p w:rsidR="001E4277" w:rsidRDefault="001E4277" w:rsidP="004245C2">
            <w:pPr>
              <w:rPr>
                <w:rFonts w:ascii="font42" w:hAnsi="font42" w:cs="font42"/>
                <w:b/>
                <w:color w:val="FF8000"/>
              </w:rPr>
            </w:pPr>
          </w:p>
        </w:tc>
        <w:tc>
          <w:tcPr>
            <w:tcW w:w="8045" w:type="dxa"/>
            <w:gridSpan w:val="3"/>
            <w:shd w:val="clear" w:color="auto" w:fill="auto"/>
          </w:tcPr>
          <w:p w:rsidR="001E4277" w:rsidRPr="000C0ADA" w:rsidRDefault="00931295" w:rsidP="004245C2">
            <w:pPr>
              <w:rPr>
                <w:rFonts w:ascii="font42" w:hAnsi="font42" w:cs="font42"/>
                <w:color w:val="000000"/>
              </w:rPr>
            </w:pPr>
            <w:bookmarkStart w:id="0" w:name="Bookmark"/>
            <w:bookmarkEnd w:id="0"/>
            <w:r>
              <w:rPr>
                <w:rFonts w:ascii="font42" w:hAnsi="font42"/>
                <w:color w:val="000000"/>
              </w:rPr>
              <w:t>Continuer de f</w:t>
            </w:r>
            <w:r w:rsidR="001E4277" w:rsidRPr="000C0ADA">
              <w:rPr>
                <w:rFonts w:ascii="font42" w:hAnsi="font42"/>
                <w:color w:val="000000"/>
              </w:rPr>
              <w:t xml:space="preserve">aire connaissance avec le groupe tout en le dynamisant par le jeu et différents exercices de cohésion, d’improvisation, de création. </w:t>
            </w:r>
            <w:r>
              <w:rPr>
                <w:rFonts w:ascii="font42" w:hAnsi="font42"/>
                <w:color w:val="000000"/>
              </w:rPr>
              <w:t xml:space="preserve">Commencer à inverser les rôles en rendant l’élève acteur (prise en charge de l’échauffement en début de séance). </w:t>
            </w:r>
            <w:r w:rsidR="001E4277" w:rsidRPr="000C0ADA">
              <w:rPr>
                <w:rFonts w:ascii="font42" w:hAnsi="font42"/>
                <w:color w:val="000000"/>
              </w:rPr>
              <w:t>Acquérir de nouvelles connaissances autour</w:t>
            </w:r>
            <w:r>
              <w:rPr>
                <w:rFonts w:ascii="font42" w:hAnsi="font42"/>
                <w:color w:val="000000"/>
              </w:rPr>
              <w:t xml:space="preserve"> des percussions corporelle et</w:t>
            </w:r>
            <w:r w:rsidR="001E4277" w:rsidRPr="000C0ADA">
              <w:rPr>
                <w:rFonts w:ascii="font42" w:hAnsi="font42"/>
                <w:color w:val="000000"/>
              </w:rPr>
              <w:t xml:space="preserve"> </w:t>
            </w:r>
            <w:r>
              <w:rPr>
                <w:rFonts w:ascii="font42" w:hAnsi="font42"/>
                <w:color w:val="000000"/>
              </w:rPr>
              <w:t>du ternaire</w:t>
            </w:r>
            <w:r w:rsidR="001E4277" w:rsidRPr="000C0ADA">
              <w:rPr>
                <w:rFonts w:ascii="font42" w:hAnsi="font42"/>
                <w:color w:val="000000"/>
              </w:rPr>
              <w:t xml:space="preserve"> et réutiliser cet apport pour explorer et réinterpréter </w:t>
            </w:r>
            <w:r>
              <w:rPr>
                <w:rFonts w:ascii="font42" w:hAnsi="font42"/>
                <w:color w:val="000000"/>
              </w:rPr>
              <w:t>différents morceaux en corporel et avec des instruments.</w:t>
            </w:r>
            <w:r w:rsidR="001E4277" w:rsidRPr="000C0ADA">
              <w:rPr>
                <w:rFonts w:ascii="font42" w:hAnsi="font42"/>
                <w:color w:val="000000"/>
              </w:rPr>
              <w:t xml:space="preserve"> </w:t>
            </w:r>
          </w:p>
        </w:tc>
      </w:tr>
      <w:tr w:rsidR="001E4277" w:rsidTr="00056B76">
        <w:trPr>
          <w:trHeight w:val="360"/>
        </w:trPr>
        <w:tc>
          <w:tcPr>
            <w:tcW w:w="2503" w:type="dxa"/>
            <w:shd w:val="clear" w:color="auto" w:fill="B8CCE4"/>
          </w:tcPr>
          <w:p w:rsidR="001E4277" w:rsidRDefault="001E4277" w:rsidP="004245C2">
            <w:pPr>
              <w:rPr>
                <w:rFonts w:ascii="font42" w:hAnsi="font42" w:cs="font42"/>
                <w:b/>
                <w:color w:val="FF8000"/>
              </w:rPr>
            </w:pPr>
          </w:p>
          <w:p w:rsidR="001E4277" w:rsidRDefault="001E4277" w:rsidP="004245C2">
            <w:r>
              <w:rPr>
                <w:rFonts w:ascii="font42" w:hAnsi="font42" w:cs="font42"/>
                <w:b/>
                <w:color w:val="FF8000"/>
              </w:rPr>
              <w:t xml:space="preserve">Objectifs en termes d’acquis </w:t>
            </w:r>
            <w:proofErr w:type="gramStart"/>
            <w:r>
              <w:rPr>
                <w:rFonts w:ascii="font42" w:hAnsi="font42" w:cs="font42"/>
                <w:b/>
                <w:color w:val="FF8000"/>
              </w:rPr>
              <w:t>d’apprentissage  (</w:t>
            </w:r>
            <w:proofErr w:type="gramEnd"/>
            <w:r>
              <w:rPr>
                <w:rFonts w:ascii="font42" w:hAnsi="font42" w:cs="font42"/>
                <w:b/>
                <w:color w:val="FF8000"/>
              </w:rPr>
              <w:t>5-10  objectifs commençant chacun  par un verbe actif)</w:t>
            </w:r>
          </w:p>
          <w:p w:rsidR="001E4277" w:rsidRDefault="001E4277" w:rsidP="004245C2">
            <w:pPr>
              <w:rPr>
                <w:rFonts w:ascii="font42" w:hAnsi="font42" w:cs="font42"/>
                <w:b/>
                <w:color w:val="FF8000"/>
              </w:rPr>
            </w:pPr>
          </w:p>
        </w:tc>
        <w:tc>
          <w:tcPr>
            <w:tcW w:w="8045" w:type="dxa"/>
            <w:gridSpan w:val="3"/>
            <w:shd w:val="clear" w:color="auto" w:fill="auto"/>
          </w:tcPr>
          <w:p w:rsidR="001E4277" w:rsidRPr="00931295" w:rsidRDefault="001E4277" w:rsidP="004245C2">
            <w:pPr>
              <w:numPr>
                <w:ilvl w:val="0"/>
                <w:numId w:val="3"/>
              </w:numPr>
              <w:rPr>
                <w:rFonts w:ascii="Cambria" w:hAnsi="Cambria"/>
              </w:rPr>
            </w:pPr>
            <w:r w:rsidRPr="003141C9">
              <w:rPr>
                <w:rFonts w:ascii="Cambria" w:hAnsi="Cambria"/>
                <w:iCs/>
                <w:color w:val="000000"/>
              </w:rPr>
              <w:t>Décompresser et lâcher prise</w:t>
            </w:r>
          </w:p>
          <w:p w:rsidR="00931295" w:rsidRPr="003141C9" w:rsidRDefault="00931295" w:rsidP="004245C2">
            <w:pPr>
              <w:numPr>
                <w:ilvl w:val="0"/>
                <w:numId w:val="3"/>
              </w:numPr>
              <w:rPr>
                <w:rFonts w:ascii="Cambria" w:hAnsi="Cambria"/>
              </w:rPr>
            </w:pPr>
            <w:r>
              <w:rPr>
                <w:rFonts w:ascii="Cambria" w:hAnsi="Cambria"/>
              </w:rPr>
              <w:t>Faciliter la prise de parole</w:t>
            </w:r>
          </w:p>
          <w:p w:rsidR="001E4277" w:rsidRPr="003141C9" w:rsidRDefault="001E4277" w:rsidP="004245C2">
            <w:pPr>
              <w:numPr>
                <w:ilvl w:val="0"/>
                <w:numId w:val="3"/>
              </w:numPr>
              <w:rPr>
                <w:rFonts w:ascii="Cambria" w:hAnsi="Cambria"/>
              </w:rPr>
            </w:pPr>
            <w:r w:rsidRPr="003141C9">
              <w:rPr>
                <w:rFonts w:ascii="Cambria" w:hAnsi="Cambria"/>
                <w:color w:val="000000"/>
              </w:rPr>
              <w:t>Développer des capacités d'improvisation et d'imitation</w:t>
            </w:r>
          </w:p>
          <w:p w:rsidR="001E4277" w:rsidRPr="003141C9" w:rsidRDefault="001E4277" w:rsidP="004245C2">
            <w:pPr>
              <w:numPr>
                <w:ilvl w:val="0"/>
                <w:numId w:val="3"/>
              </w:numPr>
              <w:rPr>
                <w:rFonts w:ascii="Cambria" w:eastAsia="SimSun" w:hAnsi="Cambria" w:cs="font42"/>
              </w:rPr>
            </w:pPr>
            <w:r w:rsidRPr="003141C9">
              <w:rPr>
                <w:rFonts w:ascii="Cambria" w:hAnsi="Cambria"/>
                <w:bCs/>
                <w:color w:val="000000"/>
              </w:rPr>
              <w:t xml:space="preserve">Accepter le regard de l'autre et s’accepter soi-même </w:t>
            </w:r>
          </w:p>
          <w:p w:rsidR="001E4277" w:rsidRDefault="001E4277" w:rsidP="004245C2">
            <w:pPr>
              <w:numPr>
                <w:ilvl w:val="0"/>
                <w:numId w:val="3"/>
              </w:numPr>
              <w:rPr>
                <w:rFonts w:ascii="Cambria" w:hAnsi="Cambria"/>
              </w:rPr>
            </w:pPr>
            <w:r w:rsidRPr="003141C9">
              <w:rPr>
                <w:rFonts w:ascii="Cambria" w:hAnsi="Cambria"/>
              </w:rPr>
              <w:t xml:space="preserve">Améliorer la cohésion de groupe </w:t>
            </w:r>
          </w:p>
          <w:p w:rsidR="00931295" w:rsidRPr="003141C9" w:rsidRDefault="00931295" w:rsidP="004245C2">
            <w:pPr>
              <w:numPr>
                <w:ilvl w:val="0"/>
                <w:numId w:val="3"/>
              </w:numPr>
              <w:rPr>
                <w:rFonts w:ascii="Cambria" w:hAnsi="Cambria"/>
              </w:rPr>
            </w:pPr>
            <w:r>
              <w:rPr>
                <w:rFonts w:ascii="Cambria" w:hAnsi="Cambria"/>
              </w:rPr>
              <w:t>Travailler l’indépendance rythmique par le corps</w:t>
            </w:r>
          </w:p>
          <w:p w:rsidR="001E4277" w:rsidRDefault="00931295" w:rsidP="004245C2">
            <w:pPr>
              <w:numPr>
                <w:ilvl w:val="0"/>
                <w:numId w:val="3"/>
              </w:numPr>
            </w:pPr>
            <w:r>
              <w:rPr>
                <w:rFonts w:ascii="Cambria" w:hAnsi="Cambria"/>
              </w:rPr>
              <w:t>Travailler</w:t>
            </w:r>
            <w:r w:rsidR="001E4277" w:rsidRPr="003141C9">
              <w:rPr>
                <w:rFonts w:ascii="Cambria" w:hAnsi="Cambria"/>
              </w:rPr>
              <w:t xml:space="preserve"> l’écoute</w:t>
            </w:r>
          </w:p>
          <w:p w:rsidR="001E4277" w:rsidRDefault="001E4277" w:rsidP="004245C2">
            <w:pPr>
              <w:numPr>
                <w:ilvl w:val="0"/>
                <w:numId w:val="3"/>
              </w:numPr>
            </w:pPr>
            <w:r>
              <w:rPr>
                <w:rFonts w:ascii="font42" w:hAnsi="font42"/>
                <w:iCs/>
                <w:color w:val="000000"/>
              </w:rPr>
              <w:t>Encadrer un groupe</w:t>
            </w:r>
          </w:p>
          <w:p w:rsidR="001E4277" w:rsidRDefault="001E4277" w:rsidP="004245C2">
            <w:pPr>
              <w:numPr>
                <w:ilvl w:val="0"/>
                <w:numId w:val="3"/>
              </w:numPr>
            </w:pPr>
            <w:r>
              <w:rPr>
                <w:rFonts w:ascii="font42" w:hAnsi="font42"/>
                <w:iCs/>
                <w:color w:val="000000"/>
              </w:rPr>
              <w:t>Acquérir des connaissances rythmiques</w:t>
            </w:r>
          </w:p>
          <w:p w:rsidR="001E4277" w:rsidRDefault="001E4277" w:rsidP="004245C2">
            <w:pPr>
              <w:numPr>
                <w:ilvl w:val="0"/>
                <w:numId w:val="3"/>
              </w:numPr>
            </w:pPr>
            <w:r>
              <w:t>Développer sa motricité</w:t>
            </w:r>
          </w:p>
        </w:tc>
      </w:tr>
      <w:tr w:rsidR="001E4277" w:rsidTr="00056B76">
        <w:tc>
          <w:tcPr>
            <w:tcW w:w="2503" w:type="dxa"/>
            <w:shd w:val="clear" w:color="auto" w:fill="B8CCE4"/>
          </w:tcPr>
          <w:p w:rsidR="001E4277" w:rsidRDefault="001E4277" w:rsidP="004245C2">
            <w:r>
              <w:rPr>
                <w:rFonts w:ascii="font42" w:hAnsi="font42" w:cs="font42"/>
                <w:b/>
                <w:color w:val="0070C0"/>
              </w:rPr>
              <w:t>Langue(s) d’enseignement</w:t>
            </w:r>
          </w:p>
          <w:p w:rsidR="001E4277" w:rsidRDefault="001E4277" w:rsidP="004245C2">
            <w:pPr>
              <w:rPr>
                <w:rFonts w:ascii="font42" w:hAnsi="font42" w:cs="font42"/>
                <w:b/>
                <w:color w:val="0070C0"/>
              </w:rPr>
            </w:pPr>
          </w:p>
        </w:tc>
        <w:tc>
          <w:tcPr>
            <w:tcW w:w="8045" w:type="dxa"/>
            <w:gridSpan w:val="3"/>
            <w:shd w:val="clear" w:color="auto" w:fill="auto"/>
          </w:tcPr>
          <w:p w:rsidR="001E4277" w:rsidRDefault="001E4277" w:rsidP="004245C2">
            <w:r>
              <w:rPr>
                <w:rFonts w:ascii="font42" w:hAnsi="font42" w:cs="font42"/>
                <w:sz w:val="22"/>
                <w:szCs w:val="22"/>
              </w:rPr>
              <w:t xml:space="preserve">Française </w:t>
            </w:r>
          </w:p>
        </w:tc>
      </w:tr>
      <w:tr w:rsidR="001E4277" w:rsidTr="00056B76">
        <w:trPr>
          <w:trHeight w:val="334"/>
        </w:trPr>
        <w:tc>
          <w:tcPr>
            <w:tcW w:w="2503" w:type="dxa"/>
            <w:shd w:val="clear" w:color="auto" w:fill="B8CCE4"/>
          </w:tcPr>
          <w:p w:rsidR="001E4277" w:rsidRDefault="001E4277" w:rsidP="004245C2">
            <w:proofErr w:type="gramStart"/>
            <w:r>
              <w:rPr>
                <w:rFonts w:ascii="font42" w:hAnsi="font42" w:cs="font42"/>
                <w:b/>
                <w:color w:val="FF8000"/>
              </w:rPr>
              <w:t>Programme  du</w:t>
            </w:r>
            <w:proofErr w:type="gramEnd"/>
            <w:r>
              <w:rPr>
                <w:rFonts w:ascii="font42" w:hAnsi="font42" w:cs="font42"/>
                <w:b/>
                <w:color w:val="FF8000"/>
              </w:rPr>
              <w:t xml:space="preserve"> cours : </w:t>
            </w:r>
          </w:p>
          <w:p w:rsidR="001E4277" w:rsidRDefault="001E4277" w:rsidP="004245C2">
            <w:proofErr w:type="gramStart"/>
            <w:r>
              <w:rPr>
                <w:rFonts w:ascii="font42" w:hAnsi="font42" w:cs="font42"/>
                <w:b/>
                <w:color w:val="FF8000"/>
              </w:rPr>
              <w:t>idées  principales</w:t>
            </w:r>
            <w:proofErr w:type="gramEnd"/>
            <w:r>
              <w:rPr>
                <w:rFonts w:ascii="font42" w:hAnsi="font42" w:cs="font42"/>
                <w:b/>
                <w:color w:val="FF8000"/>
              </w:rPr>
              <w:t>, concepts  abordés</w:t>
            </w:r>
          </w:p>
        </w:tc>
        <w:tc>
          <w:tcPr>
            <w:tcW w:w="8045" w:type="dxa"/>
            <w:gridSpan w:val="3"/>
            <w:shd w:val="clear" w:color="auto" w:fill="auto"/>
          </w:tcPr>
          <w:p w:rsidR="001E4277" w:rsidRDefault="001E4277" w:rsidP="00931295">
            <w:pPr>
              <w:suppressAutoHyphens/>
              <w:spacing w:after="60" w:line="100" w:lineRule="atLeast"/>
              <w:jc w:val="both"/>
            </w:pPr>
          </w:p>
          <w:p w:rsidR="001E4277" w:rsidRDefault="001E4277" w:rsidP="004245C2">
            <w:pPr>
              <w:numPr>
                <w:ilvl w:val="0"/>
                <w:numId w:val="2"/>
              </w:numPr>
              <w:suppressAutoHyphens/>
              <w:spacing w:after="60" w:line="100" w:lineRule="atLeast"/>
              <w:jc w:val="both"/>
            </w:pPr>
            <w:r>
              <w:t>Échauffement</w:t>
            </w:r>
          </w:p>
          <w:p w:rsidR="001E4277" w:rsidRDefault="001E4277" w:rsidP="00931295">
            <w:pPr>
              <w:numPr>
                <w:ilvl w:val="0"/>
                <w:numId w:val="2"/>
              </w:numPr>
              <w:suppressAutoHyphens/>
              <w:spacing w:after="60" w:line="100" w:lineRule="atLeast"/>
              <w:jc w:val="both"/>
            </w:pPr>
            <w:r>
              <w:t xml:space="preserve">Dynamiser le groupe </w:t>
            </w:r>
            <w:r w:rsidR="00931295">
              <w:t>un</w:t>
            </w:r>
            <w:r>
              <w:t xml:space="preserve"> jeu </w:t>
            </w:r>
            <w:r w:rsidR="00931295">
              <w:t>d’improvisation et de</w:t>
            </w:r>
            <w:r>
              <w:t xml:space="preserve"> cohésion</w:t>
            </w:r>
          </w:p>
          <w:p w:rsidR="001E4277" w:rsidRDefault="001E4277" w:rsidP="004245C2">
            <w:pPr>
              <w:numPr>
                <w:ilvl w:val="0"/>
                <w:numId w:val="2"/>
              </w:numPr>
              <w:suppressAutoHyphens/>
              <w:spacing w:after="60" w:line="100" w:lineRule="atLeast"/>
              <w:jc w:val="both"/>
            </w:pPr>
            <w:r>
              <w:lastRenderedPageBreak/>
              <w:t>Travail rythmique corporel</w:t>
            </w:r>
            <w:r w:rsidR="00931295">
              <w:t xml:space="preserve"> </w:t>
            </w:r>
            <w:r w:rsidR="00056B76">
              <w:t>sur trois morceaux</w:t>
            </w:r>
          </w:p>
          <w:p w:rsidR="001E4277" w:rsidRDefault="001E4277" w:rsidP="004245C2">
            <w:pPr>
              <w:numPr>
                <w:ilvl w:val="0"/>
                <w:numId w:val="2"/>
              </w:numPr>
              <w:suppressAutoHyphens/>
              <w:spacing w:after="60" w:line="100" w:lineRule="atLeast"/>
              <w:jc w:val="both"/>
            </w:pPr>
            <w:r>
              <w:t xml:space="preserve">Présentation </w:t>
            </w:r>
            <w:r w:rsidR="00056B76">
              <w:t>théorique du ternaire</w:t>
            </w:r>
          </w:p>
          <w:p w:rsidR="001E4277" w:rsidRDefault="00056B76" w:rsidP="004245C2">
            <w:pPr>
              <w:numPr>
                <w:ilvl w:val="0"/>
                <w:numId w:val="2"/>
              </w:numPr>
              <w:suppressAutoHyphens/>
              <w:spacing w:after="60" w:line="100" w:lineRule="atLeast"/>
              <w:jc w:val="both"/>
            </w:pPr>
            <w:r>
              <w:t>Exercice corporel pour bien comprendre les mécanismes rythmiques ternaire</w:t>
            </w:r>
          </w:p>
          <w:p w:rsidR="001E4277" w:rsidRDefault="001E4277" w:rsidP="004245C2">
            <w:pPr>
              <w:numPr>
                <w:ilvl w:val="0"/>
                <w:numId w:val="2"/>
              </w:numPr>
              <w:spacing w:after="60" w:line="100" w:lineRule="atLeast"/>
              <w:jc w:val="both"/>
            </w:pPr>
            <w:r>
              <w:t xml:space="preserve">Écoute active et étude d’un morceau </w:t>
            </w:r>
            <w:r w:rsidR="00056B76">
              <w:t>traditionnel aricain « Kadan »</w:t>
            </w:r>
          </w:p>
          <w:p w:rsidR="001E4277" w:rsidRDefault="001E4277" w:rsidP="004245C2">
            <w:pPr>
              <w:numPr>
                <w:ilvl w:val="0"/>
                <w:numId w:val="2"/>
              </w:numPr>
              <w:spacing w:after="60" w:line="100" w:lineRule="atLeast"/>
              <w:jc w:val="both"/>
            </w:pPr>
            <w:bookmarkStart w:id="1" w:name="_GoBack"/>
            <w:bookmarkEnd w:id="1"/>
            <w:r>
              <w:t>Apprentissage d</w:t>
            </w:r>
            <w:r w:rsidR="00056B76">
              <w:t>e rythmes et de séquences rythmiques sous forme de questions et de réponses (break)</w:t>
            </w:r>
          </w:p>
          <w:p w:rsidR="001E4277" w:rsidRDefault="00056B76" w:rsidP="004245C2">
            <w:pPr>
              <w:numPr>
                <w:ilvl w:val="0"/>
                <w:numId w:val="2"/>
              </w:numPr>
              <w:spacing w:after="60" w:line="100" w:lineRule="atLeast"/>
              <w:jc w:val="both"/>
            </w:pPr>
            <w:r>
              <w:t>Structuration et réalisation de l’ensemble musicale « Kadan »</w:t>
            </w:r>
          </w:p>
          <w:p w:rsidR="001E4277" w:rsidRDefault="001E4277" w:rsidP="004245C2">
            <w:pPr>
              <w:suppressAutoHyphens/>
              <w:spacing w:after="60" w:line="100" w:lineRule="atLeast"/>
              <w:ind w:left="720"/>
              <w:jc w:val="both"/>
            </w:pPr>
          </w:p>
          <w:p w:rsidR="001E4277" w:rsidRDefault="001E4277" w:rsidP="004245C2">
            <w:pPr>
              <w:pStyle w:val="Paragraphedeliste1"/>
              <w:spacing w:after="60"/>
              <w:jc w:val="both"/>
              <w:rPr>
                <w:b/>
                <w:bCs/>
              </w:rPr>
            </w:pPr>
          </w:p>
        </w:tc>
      </w:tr>
      <w:tr w:rsidR="001E4277" w:rsidTr="00056B76">
        <w:trPr>
          <w:trHeight w:val="576"/>
        </w:trPr>
        <w:tc>
          <w:tcPr>
            <w:tcW w:w="2503" w:type="dxa"/>
            <w:vMerge w:val="restart"/>
            <w:shd w:val="clear" w:color="auto" w:fill="B8CCE4"/>
          </w:tcPr>
          <w:p w:rsidR="001E4277" w:rsidRDefault="001E4277" w:rsidP="004245C2">
            <w:r>
              <w:rPr>
                <w:rFonts w:ascii="font42" w:hAnsi="font42" w:cs="font42"/>
                <w:b/>
                <w:color w:val="0070C0"/>
              </w:rPr>
              <w:lastRenderedPageBreak/>
              <w:t>Modalités d’évaluation</w:t>
            </w:r>
          </w:p>
        </w:tc>
        <w:tc>
          <w:tcPr>
            <w:tcW w:w="8045" w:type="dxa"/>
            <w:gridSpan w:val="3"/>
            <w:shd w:val="clear" w:color="auto" w:fill="auto"/>
          </w:tcPr>
          <w:p w:rsidR="001E4277" w:rsidRDefault="001E4277" w:rsidP="004245C2">
            <w:r>
              <w:rPr>
                <w:rFonts w:ascii="font42" w:hAnsi="font42" w:cs="font42"/>
                <w:iCs/>
                <w:color w:val="000000"/>
              </w:rPr>
              <w:t xml:space="preserve">Évaluation Sommative </w:t>
            </w:r>
          </w:p>
          <w:p w:rsidR="001E4277" w:rsidRDefault="001E4277" w:rsidP="004245C2">
            <w:r>
              <w:rPr>
                <w:rFonts w:ascii="font42" w:hAnsi="font42" w:cs="font42"/>
                <w:iCs/>
                <w:color w:val="000000"/>
                <w:sz w:val="18"/>
                <w:szCs w:val="18"/>
              </w:rPr>
              <w:t>[</w:t>
            </w:r>
            <w:proofErr w:type="gramStart"/>
            <w:r>
              <w:rPr>
                <w:rFonts w:ascii="font42" w:hAnsi="font42" w:cs="font42"/>
                <w:iCs/>
                <w:color w:val="000000"/>
                <w:sz w:val="18"/>
                <w:szCs w:val="18"/>
              </w:rPr>
              <w:t>le</w:t>
            </w:r>
            <w:proofErr w:type="gramEnd"/>
            <w:r>
              <w:rPr>
                <w:rFonts w:ascii="font42" w:hAnsi="font42" w:cs="font42"/>
                <w:iCs/>
                <w:color w:val="000000"/>
                <w:sz w:val="18"/>
                <w:szCs w:val="18"/>
              </w:rPr>
              <w:t xml:space="preserve"> choix des stratégies d’évaluation se fait à travers une liste prédéfinie]</w:t>
            </w:r>
          </w:p>
        </w:tc>
      </w:tr>
      <w:tr w:rsidR="001E4277" w:rsidTr="00056B76">
        <w:tblPrEx>
          <w:tblCellMar>
            <w:left w:w="108" w:type="dxa"/>
            <w:right w:w="108" w:type="dxa"/>
          </w:tblCellMar>
        </w:tblPrEx>
        <w:trPr>
          <w:trHeight w:val="175"/>
        </w:trPr>
        <w:tc>
          <w:tcPr>
            <w:tcW w:w="2503" w:type="dxa"/>
            <w:vMerge/>
            <w:shd w:val="clear" w:color="auto" w:fill="B8CCE4"/>
            <w:tcMar>
              <w:left w:w="0" w:type="dxa"/>
              <w:right w:w="0" w:type="dxa"/>
            </w:tcMar>
          </w:tcPr>
          <w:p w:rsidR="001E4277" w:rsidRDefault="001E4277" w:rsidP="004245C2">
            <w:pPr>
              <w:snapToGrid w:val="0"/>
              <w:rPr>
                <w:rFonts w:ascii="font42" w:hAnsi="font42" w:cs="font42"/>
                <w:b/>
                <w:color w:val="0070C0"/>
              </w:rPr>
            </w:pPr>
          </w:p>
        </w:tc>
        <w:tc>
          <w:tcPr>
            <w:tcW w:w="2465" w:type="dxa"/>
            <w:shd w:val="clear" w:color="auto" w:fill="auto"/>
          </w:tcPr>
          <w:p w:rsidR="001E4277" w:rsidRDefault="001E4277" w:rsidP="004245C2">
            <w:r>
              <w:rPr>
                <w:rFonts w:ascii="font42" w:hAnsi="font42" w:cs="font42"/>
                <w:iCs/>
                <w:color w:val="000000"/>
                <w:sz w:val="20"/>
                <w:szCs w:val="20"/>
              </w:rPr>
              <w:t>Épreuves (s)</w:t>
            </w:r>
          </w:p>
        </w:tc>
        <w:tc>
          <w:tcPr>
            <w:tcW w:w="2052" w:type="dxa"/>
            <w:shd w:val="clear" w:color="auto" w:fill="auto"/>
          </w:tcPr>
          <w:p w:rsidR="001E4277" w:rsidRDefault="001E4277" w:rsidP="004245C2">
            <w:r>
              <w:rPr>
                <w:rFonts w:ascii="font42" w:hAnsi="font42" w:cs="font42"/>
                <w:iCs/>
                <w:color w:val="000000"/>
                <w:sz w:val="20"/>
                <w:szCs w:val="20"/>
              </w:rPr>
              <w:t>Noté sur %</w:t>
            </w:r>
          </w:p>
        </w:tc>
        <w:tc>
          <w:tcPr>
            <w:tcW w:w="3528" w:type="dxa"/>
            <w:shd w:val="clear" w:color="auto" w:fill="auto"/>
          </w:tcPr>
          <w:p w:rsidR="001E4277" w:rsidRDefault="001E4277" w:rsidP="004245C2">
            <w:r>
              <w:rPr>
                <w:rFonts w:ascii="font42" w:hAnsi="font42" w:cs="font42"/>
                <w:iCs/>
                <w:color w:val="FF8000"/>
                <w:sz w:val="20"/>
                <w:szCs w:val="20"/>
              </w:rPr>
              <w:t>Consignes [documents permis, interdits, etc.]</w:t>
            </w:r>
          </w:p>
        </w:tc>
      </w:tr>
      <w:tr w:rsidR="001E4277" w:rsidTr="00056B76">
        <w:tblPrEx>
          <w:tblCellMar>
            <w:left w:w="108" w:type="dxa"/>
            <w:right w:w="108" w:type="dxa"/>
          </w:tblCellMar>
        </w:tblPrEx>
        <w:trPr>
          <w:trHeight w:val="244"/>
        </w:trPr>
        <w:tc>
          <w:tcPr>
            <w:tcW w:w="2503" w:type="dxa"/>
            <w:vMerge/>
            <w:shd w:val="clear" w:color="auto" w:fill="B8CCE4"/>
            <w:tcMar>
              <w:left w:w="0" w:type="dxa"/>
              <w:right w:w="0" w:type="dxa"/>
            </w:tcMar>
          </w:tcPr>
          <w:p w:rsidR="001E4277" w:rsidRDefault="001E4277" w:rsidP="004245C2">
            <w:pPr>
              <w:snapToGrid w:val="0"/>
              <w:rPr>
                <w:rFonts w:ascii="font42" w:hAnsi="font42" w:cs="font42"/>
                <w:b/>
                <w:color w:val="0070C0"/>
              </w:rPr>
            </w:pPr>
          </w:p>
        </w:tc>
        <w:tc>
          <w:tcPr>
            <w:tcW w:w="2465" w:type="dxa"/>
            <w:shd w:val="clear" w:color="auto" w:fill="auto"/>
          </w:tcPr>
          <w:p w:rsidR="001E4277" w:rsidRDefault="001E4277" w:rsidP="004245C2">
            <w:r>
              <w:rPr>
                <w:rFonts w:ascii="font42" w:hAnsi="font42" w:cs="font42"/>
                <w:iCs/>
                <w:color w:val="000000"/>
                <w:sz w:val="20"/>
                <w:szCs w:val="20"/>
              </w:rPr>
              <w:t>1 final</w:t>
            </w:r>
          </w:p>
        </w:tc>
        <w:tc>
          <w:tcPr>
            <w:tcW w:w="2052" w:type="dxa"/>
            <w:shd w:val="clear" w:color="auto" w:fill="auto"/>
          </w:tcPr>
          <w:p w:rsidR="001E4277" w:rsidRDefault="001E4277" w:rsidP="004245C2">
            <w:r>
              <w:rPr>
                <w:rFonts w:ascii="font42" w:hAnsi="font42" w:cs="font42"/>
                <w:iCs/>
                <w:color w:val="000000"/>
                <w:sz w:val="20"/>
                <w:szCs w:val="20"/>
              </w:rPr>
              <w:t>100,00%</w:t>
            </w:r>
          </w:p>
        </w:tc>
        <w:tc>
          <w:tcPr>
            <w:tcW w:w="3528" w:type="dxa"/>
            <w:shd w:val="clear" w:color="auto" w:fill="auto"/>
          </w:tcPr>
          <w:p w:rsidR="001E4277" w:rsidRDefault="001E4277" w:rsidP="004245C2">
            <w:pPr>
              <w:snapToGrid w:val="0"/>
              <w:rPr>
                <w:rFonts w:ascii="font42" w:hAnsi="font42" w:cs="font42"/>
                <w:iCs/>
                <w:color w:val="000000"/>
                <w:sz w:val="20"/>
                <w:szCs w:val="20"/>
              </w:rPr>
            </w:pPr>
          </w:p>
        </w:tc>
      </w:tr>
      <w:tr w:rsidR="001E4277" w:rsidRPr="00BA6092" w:rsidTr="00056B76">
        <w:trPr>
          <w:trHeight w:val="142"/>
        </w:trPr>
        <w:tc>
          <w:tcPr>
            <w:tcW w:w="2503" w:type="dxa"/>
            <w:shd w:val="clear" w:color="auto" w:fill="B8CCE4"/>
          </w:tcPr>
          <w:p w:rsidR="001E4277" w:rsidRDefault="001E4277" w:rsidP="004245C2">
            <w:r>
              <w:rPr>
                <w:rFonts w:ascii="font42" w:hAnsi="font42" w:cs="font42"/>
                <w:b/>
                <w:color w:val="FF8000"/>
              </w:rPr>
              <w:t>Consignes particulières</w:t>
            </w:r>
          </w:p>
          <w:p w:rsidR="001E4277" w:rsidRDefault="001E4277" w:rsidP="004245C2">
            <w:pPr>
              <w:rPr>
                <w:rFonts w:ascii="font42" w:hAnsi="font42" w:cs="font42"/>
                <w:b/>
                <w:color w:val="0070C0"/>
              </w:rPr>
            </w:pPr>
          </w:p>
        </w:tc>
        <w:tc>
          <w:tcPr>
            <w:tcW w:w="8045" w:type="dxa"/>
            <w:gridSpan w:val="3"/>
            <w:shd w:val="clear" w:color="auto" w:fill="auto"/>
          </w:tcPr>
          <w:p w:rsidR="001E4277" w:rsidRPr="00BA6092" w:rsidRDefault="001E4277" w:rsidP="004245C2">
            <w:pPr>
              <w:rPr>
                <w:rFonts w:ascii="font42" w:hAnsi="font42" w:cs="font42"/>
                <w:color w:val="FF0000"/>
                <w:sz w:val="22"/>
                <w:szCs w:val="22"/>
              </w:rPr>
            </w:pPr>
            <w:r>
              <w:rPr>
                <w:rFonts w:ascii="font42" w:hAnsi="font42"/>
                <w:color w:val="FF0000"/>
                <w:sz w:val="22"/>
                <w:szCs w:val="22"/>
              </w:rPr>
              <w:t xml:space="preserve"> </w:t>
            </w:r>
          </w:p>
        </w:tc>
      </w:tr>
      <w:tr w:rsidR="001E4277" w:rsidRPr="00DF18AE" w:rsidTr="00056B76">
        <w:trPr>
          <w:trHeight w:val="142"/>
        </w:trPr>
        <w:tc>
          <w:tcPr>
            <w:tcW w:w="2503" w:type="dxa"/>
            <w:shd w:val="clear" w:color="auto" w:fill="B8CCE4"/>
          </w:tcPr>
          <w:p w:rsidR="001E4277" w:rsidRDefault="001E4277" w:rsidP="004245C2">
            <w:pPr>
              <w:rPr>
                <w:rFonts w:ascii="font42" w:hAnsi="font42" w:cs="font42"/>
                <w:b/>
                <w:color w:val="FF8000"/>
              </w:rPr>
            </w:pPr>
          </w:p>
          <w:p w:rsidR="001E4277" w:rsidRDefault="001E4277" w:rsidP="004245C2">
            <w:r>
              <w:rPr>
                <w:rFonts w:ascii="font42" w:hAnsi="font42" w:cs="font42"/>
                <w:b/>
                <w:color w:val="FF8000"/>
              </w:rPr>
              <w:t>Références Bibliographique</w:t>
            </w:r>
          </w:p>
          <w:p w:rsidR="001E4277" w:rsidRDefault="001E4277" w:rsidP="004245C2">
            <w:pPr>
              <w:rPr>
                <w:rFonts w:ascii="font42" w:hAnsi="font42" w:cs="font42"/>
                <w:b/>
                <w:color w:val="FF8000"/>
              </w:rPr>
            </w:pPr>
          </w:p>
        </w:tc>
        <w:tc>
          <w:tcPr>
            <w:tcW w:w="8045" w:type="dxa"/>
            <w:gridSpan w:val="3"/>
            <w:shd w:val="clear" w:color="auto" w:fill="auto"/>
          </w:tcPr>
          <w:p w:rsidR="001E4277" w:rsidRPr="003E0280" w:rsidRDefault="001E4277" w:rsidP="004245C2">
            <w:pPr>
              <w:spacing w:before="100" w:beforeAutospacing="1" w:after="100" w:afterAutospacing="1"/>
              <w:rPr>
                <w:rFonts w:cstheme="minorHAnsi"/>
                <w:color w:val="000000"/>
                <w:lang w:val="en-US"/>
              </w:rPr>
            </w:pPr>
            <w:r w:rsidRPr="003E0280">
              <w:rPr>
                <w:rFonts w:cstheme="minorHAnsi"/>
                <w:b/>
                <w:bCs/>
                <w:color w:val="000000"/>
                <w:lang w:val="en-US"/>
              </w:rPr>
              <w:t>A regarder :</w:t>
            </w:r>
          </w:p>
          <w:p w:rsidR="001E4277" w:rsidRPr="003E0280" w:rsidRDefault="00056B76" w:rsidP="00056B76">
            <w:pPr>
              <w:rPr>
                <w:rFonts w:cstheme="minorHAnsi"/>
                <w:lang w:val="en-US"/>
              </w:rPr>
            </w:pPr>
            <w:r w:rsidRPr="003E0280">
              <w:rPr>
                <w:rFonts w:cstheme="minorHAnsi"/>
                <w:color w:val="000000"/>
                <w:lang w:val="en-US"/>
              </w:rPr>
              <w:t>Instrumentarium</w:t>
            </w:r>
            <w:r w:rsidR="001E4277" w:rsidRPr="003E0280">
              <w:rPr>
                <w:rFonts w:cstheme="minorHAnsi"/>
                <w:color w:val="000000"/>
                <w:lang w:val="en-US"/>
              </w:rPr>
              <w:t> :</w:t>
            </w:r>
            <w:r w:rsidR="001E4277" w:rsidRPr="003E0280">
              <w:rPr>
                <w:rStyle w:val="apple-converted-space"/>
                <w:rFonts w:cstheme="minorHAnsi"/>
                <w:color w:val="000000"/>
                <w:lang w:val="en-US"/>
              </w:rPr>
              <w:t> </w:t>
            </w:r>
            <w:hyperlink r:id="rId6" w:history="1">
              <w:r w:rsidRPr="003E0280">
                <w:rPr>
                  <w:rStyle w:val="Lienhypertexte"/>
                  <w:rFonts w:cstheme="minorHAnsi"/>
                  <w:lang w:val="en-US"/>
                </w:rPr>
                <w:t>http://descauriesdanslatete.over-blog.com/pages/Les_differents_instruments_dAfrique_de_louest-2462191.html</w:t>
              </w:r>
            </w:hyperlink>
          </w:p>
          <w:p w:rsidR="001E4277" w:rsidRPr="00056B76" w:rsidRDefault="00056B76" w:rsidP="004245C2">
            <w:pPr>
              <w:spacing w:before="100" w:beforeAutospacing="1" w:after="100" w:afterAutospacing="1"/>
              <w:rPr>
                <w:rFonts w:cstheme="minorHAnsi"/>
                <w:color w:val="000000"/>
              </w:rPr>
            </w:pPr>
            <w:r w:rsidRPr="00056B76">
              <w:rPr>
                <w:rFonts w:cstheme="minorHAnsi"/>
                <w:color w:val="000000"/>
              </w:rPr>
              <w:t xml:space="preserve">Vidéo FOLI </w:t>
            </w:r>
            <w:r w:rsidR="001E4277" w:rsidRPr="00056B76">
              <w:rPr>
                <w:rFonts w:cstheme="minorHAnsi"/>
                <w:color w:val="000000"/>
              </w:rPr>
              <w:t>:</w:t>
            </w:r>
            <w:r w:rsidR="001E4277" w:rsidRPr="00056B76">
              <w:rPr>
                <w:rStyle w:val="apple-converted-space"/>
                <w:rFonts w:cstheme="minorHAnsi"/>
                <w:color w:val="000000"/>
              </w:rPr>
              <w:t> </w:t>
            </w:r>
            <w:hyperlink r:id="rId7" w:history="1">
              <w:r w:rsidRPr="00056B76">
                <w:rPr>
                  <w:rFonts w:cstheme="minorHAnsi"/>
                  <w:color w:val="0000FF"/>
                  <w:u w:val="single"/>
                </w:rPr>
                <w:t>https://vimeo.com/36192498</w:t>
              </w:r>
            </w:hyperlink>
          </w:p>
          <w:p w:rsidR="00056B76" w:rsidRDefault="00056B76" w:rsidP="004245C2">
            <w:pPr>
              <w:spacing w:before="100" w:beforeAutospacing="1" w:after="100" w:afterAutospacing="1"/>
              <w:rPr>
                <w:rFonts w:cstheme="minorHAnsi"/>
                <w:b/>
                <w:bCs/>
                <w:color w:val="000000"/>
              </w:rPr>
            </w:pPr>
          </w:p>
          <w:p w:rsidR="001E4277" w:rsidRPr="00056B76" w:rsidRDefault="001E4277" w:rsidP="004245C2">
            <w:pPr>
              <w:spacing w:before="100" w:beforeAutospacing="1" w:after="100" w:afterAutospacing="1"/>
              <w:rPr>
                <w:rFonts w:cstheme="minorHAnsi"/>
                <w:b/>
                <w:bCs/>
                <w:color w:val="000000"/>
              </w:rPr>
            </w:pPr>
            <w:r w:rsidRPr="00056B76">
              <w:rPr>
                <w:rFonts w:cstheme="minorHAnsi"/>
                <w:b/>
                <w:bCs/>
                <w:color w:val="000000"/>
              </w:rPr>
              <w:t>Référence titres :</w:t>
            </w:r>
          </w:p>
          <w:p w:rsidR="00056B76" w:rsidRDefault="00056B76" w:rsidP="00056B76">
            <w:pPr>
              <w:rPr>
                <w:rFonts w:cstheme="minorHAnsi"/>
                <w:color w:val="000000" w:themeColor="text1"/>
              </w:rPr>
            </w:pPr>
            <w:r w:rsidRPr="00056B76">
              <w:rPr>
                <w:rFonts w:cstheme="minorHAnsi"/>
                <w:color w:val="000000" w:themeColor="text1"/>
              </w:rPr>
              <w:t>Chant des pilons</w:t>
            </w:r>
            <w:r>
              <w:rPr>
                <w:rFonts w:cstheme="minorHAnsi"/>
                <w:color w:val="000000" w:themeColor="text1"/>
              </w:rPr>
              <w:t> /</w:t>
            </w:r>
            <w:r w:rsidR="00DF18AE">
              <w:rPr>
                <w:rFonts w:cstheme="minorHAnsi"/>
                <w:color w:val="000000" w:themeColor="text1"/>
              </w:rPr>
              <w:t xml:space="preserve"> </w:t>
            </w:r>
            <w:hyperlink r:id="rId8" w:history="1">
              <w:r w:rsidR="00DF18AE" w:rsidRPr="009E3DB2">
                <w:rPr>
                  <w:rStyle w:val="Lienhypertexte"/>
                  <w:rFonts w:cstheme="minorHAnsi"/>
                </w:rPr>
                <w:t>https://youtu.be/XYHwfYkNuv0</w:t>
              </w:r>
            </w:hyperlink>
            <w:r w:rsidR="00DF18AE">
              <w:rPr>
                <w:rFonts w:cstheme="minorHAnsi"/>
                <w:color w:val="000000" w:themeColor="text1"/>
              </w:rPr>
              <w:t xml:space="preserve"> (binaire)</w:t>
            </w:r>
          </w:p>
          <w:p w:rsidR="00DF18AE" w:rsidRDefault="00056B76" w:rsidP="00056B76">
            <w:pPr>
              <w:rPr>
                <w:rFonts w:cstheme="minorHAnsi"/>
                <w:color w:val="000000" w:themeColor="text1"/>
              </w:rPr>
            </w:pPr>
            <w:r w:rsidRPr="00056B76">
              <w:rPr>
                <w:rFonts w:cstheme="minorHAnsi"/>
                <w:color w:val="000000" w:themeColor="text1"/>
              </w:rPr>
              <w:t>Simamaka</w:t>
            </w:r>
            <w:r>
              <w:rPr>
                <w:rFonts w:cstheme="minorHAnsi"/>
                <w:color w:val="000000" w:themeColor="text1"/>
              </w:rPr>
              <w:t> /</w:t>
            </w:r>
            <w:r w:rsidR="00DF18AE">
              <w:rPr>
                <w:rFonts w:cstheme="minorHAnsi"/>
                <w:color w:val="000000" w:themeColor="text1"/>
              </w:rPr>
              <w:t xml:space="preserve"> </w:t>
            </w:r>
            <w:r w:rsidR="00DF18AE" w:rsidRPr="00DF18AE">
              <w:rPr>
                <w:rFonts w:cstheme="minorHAnsi"/>
                <w:color w:val="000000" w:themeColor="text1"/>
              </w:rPr>
              <w:t>https://youtu.be/o8Nxcp8maYo?t=6</w:t>
            </w:r>
          </w:p>
          <w:p w:rsidR="00056B76" w:rsidRPr="00056B76" w:rsidRDefault="00056B76" w:rsidP="00056B76">
            <w:pPr>
              <w:rPr>
                <w:rFonts w:cstheme="minorHAnsi"/>
                <w:color w:val="000000" w:themeColor="text1"/>
              </w:rPr>
            </w:pPr>
            <w:r w:rsidRPr="00056B76">
              <w:rPr>
                <w:rFonts w:cstheme="minorHAnsi"/>
                <w:color w:val="000000" w:themeColor="text1"/>
              </w:rPr>
              <w:t xml:space="preserve">Allez </w:t>
            </w:r>
            <w:r>
              <w:rPr>
                <w:rFonts w:cstheme="minorHAnsi"/>
                <w:color w:val="000000" w:themeColor="text1"/>
              </w:rPr>
              <w:t>A</w:t>
            </w:r>
            <w:r w:rsidRPr="00056B76">
              <w:rPr>
                <w:rFonts w:cstheme="minorHAnsi"/>
                <w:color w:val="000000" w:themeColor="text1"/>
              </w:rPr>
              <w:t>llez</w:t>
            </w:r>
            <w:r>
              <w:rPr>
                <w:rFonts w:cstheme="minorHAnsi"/>
                <w:color w:val="000000" w:themeColor="text1"/>
              </w:rPr>
              <w:t xml:space="preserve"> Allez</w:t>
            </w:r>
            <w:r w:rsidRPr="00056B76">
              <w:rPr>
                <w:rFonts w:cstheme="minorHAnsi"/>
                <w:color w:val="000000" w:themeColor="text1"/>
              </w:rPr>
              <w:t xml:space="preserve"> </w:t>
            </w:r>
            <w:r>
              <w:rPr>
                <w:rFonts w:cstheme="minorHAnsi"/>
                <w:color w:val="000000" w:themeColor="text1"/>
              </w:rPr>
              <w:t xml:space="preserve">/ Camille : </w:t>
            </w:r>
            <w:hyperlink r:id="rId9" w:history="1">
              <w:r w:rsidRPr="009E3DB2">
                <w:rPr>
                  <w:rStyle w:val="Lienhypertexte"/>
                  <w:rFonts w:cstheme="minorHAnsi"/>
                </w:rPr>
                <w:t>https://www.youtube.com/watch?v=hQhS7D5n2Us</w:t>
              </w:r>
            </w:hyperlink>
          </w:p>
          <w:p w:rsidR="00B82E35" w:rsidRPr="005A44C6" w:rsidRDefault="001E4277" w:rsidP="004245C2">
            <w:pPr>
              <w:spacing w:before="100" w:beforeAutospacing="1" w:after="100" w:afterAutospacing="1"/>
              <w:rPr>
                <w:rStyle w:val="apple-converted-space"/>
                <w:rFonts w:cstheme="minorHAnsi"/>
                <w:color w:val="000000"/>
              </w:rPr>
            </w:pPr>
            <w:r w:rsidRPr="005A44C6">
              <w:rPr>
                <w:rFonts w:cstheme="minorHAnsi"/>
                <w:color w:val="000000"/>
              </w:rPr>
              <w:t> </w:t>
            </w:r>
            <w:r w:rsidR="00DF18AE" w:rsidRPr="005A44C6">
              <w:rPr>
                <w:rFonts w:cstheme="minorHAnsi"/>
                <w:color w:val="000000"/>
              </w:rPr>
              <w:t xml:space="preserve">Kadan </w:t>
            </w:r>
            <w:r w:rsidRPr="005A44C6">
              <w:rPr>
                <w:rFonts w:cstheme="minorHAnsi"/>
                <w:color w:val="000000"/>
              </w:rPr>
              <w:t xml:space="preserve">/ </w:t>
            </w:r>
            <w:r w:rsidR="00DF18AE" w:rsidRPr="005A44C6">
              <w:rPr>
                <w:rFonts w:cstheme="minorHAnsi"/>
                <w:color w:val="000000"/>
              </w:rPr>
              <w:t xml:space="preserve">Famoudou </w:t>
            </w:r>
            <w:proofErr w:type="gramStart"/>
            <w:r w:rsidR="00DF18AE" w:rsidRPr="005A44C6">
              <w:rPr>
                <w:rFonts w:cstheme="minorHAnsi"/>
                <w:color w:val="000000"/>
              </w:rPr>
              <w:t>Konaté</w:t>
            </w:r>
            <w:r w:rsidRPr="005A44C6">
              <w:rPr>
                <w:rFonts w:cstheme="minorHAnsi"/>
                <w:color w:val="000000"/>
              </w:rPr>
              <w:t>:</w:t>
            </w:r>
            <w:proofErr w:type="gramEnd"/>
            <w:r w:rsidRPr="005A44C6">
              <w:rPr>
                <w:rStyle w:val="apple-converted-space"/>
                <w:rFonts w:cstheme="minorHAnsi"/>
                <w:color w:val="000000"/>
              </w:rPr>
              <w:t> </w:t>
            </w:r>
            <w:hyperlink r:id="rId10" w:history="1">
              <w:r w:rsidR="00B82E35" w:rsidRPr="005A44C6">
                <w:rPr>
                  <w:rStyle w:val="Lienhypertexte"/>
                  <w:rFonts w:cstheme="minorHAnsi"/>
                </w:rPr>
                <w:t>https://youtu.be/XtCVDtnuwq8?t=47</w:t>
              </w:r>
            </w:hyperlink>
          </w:p>
          <w:p w:rsidR="005A44C6" w:rsidRPr="00924B22" w:rsidRDefault="005A44C6" w:rsidP="005A44C6">
            <w:r>
              <w:t>*</w:t>
            </w:r>
            <w:r w:rsidRPr="00924B22">
              <w:t>Kadan, est un rythme Malinké des zones de Kankan, Kouroussa et Siguiri en Guinée, il fait parti des (environ 20) rythmes dunumba</w:t>
            </w:r>
            <w:r>
              <w:t>**</w:t>
            </w:r>
            <w:r w:rsidRPr="00924B22">
              <w:t xml:space="preserve">. Les rythmes dunumba sont traditionnellement dansé par des hommes : La danse des hommes forts. Kadan est une danse pour les bilakoros </w:t>
            </w:r>
            <w:proofErr w:type="gramStart"/>
            <w:r w:rsidRPr="00924B22">
              <w:t>( les</w:t>
            </w:r>
            <w:proofErr w:type="gramEnd"/>
            <w:r w:rsidRPr="00924B22">
              <w:t xml:space="preserve"> enfants non circoncis). Kadan (bracelet liane en malinké) est à la fois le nom de ces bracelets (6 à 8 au total) et de la danse. Les bilakoros sont les spécialistes de cette danse, tout le monde peut venir regarder comme un spectacle. Les chevilles tintent l'une contre l'autre, tandis que les phrases (en solo) du djembé, du dundun et du sangban correspondent aux pas de danses.</w:t>
            </w:r>
          </w:p>
          <w:p w:rsidR="005A44C6" w:rsidRDefault="005A44C6" w:rsidP="005A44C6">
            <w:pPr>
              <w:rPr>
                <w:rStyle w:val="diyfedecoration"/>
                <w:rFonts w:cstheme="minorHAnsi"/>
                <w:b/>
                <w:bCs/>
                <w:i/>
                <w:iCs/>
                <w:color w:val="000000" w:themeColor="text1"/>
                <w:sz w:val="32"/>
                <w:szCs w:val="32"/>
              </w:rPr>
            </w:pPr>
          </w:p>
          <w:p w:rsidR="005A44C6" w:rsidRDefault="005A44C6" w:rsidP="005A44C6">
            <w:pPr>
              <w:rPr>
                <w:rStyle w:val="diyfedecoration"/>
                <w:rFonts w:cstheme="minorHAnsi"/>
                <w:b/>
                <w:bCs/>
                <w:i/>
                <w:iCs/>
                <w:color w:val="000000" w:themeColor="text1"/>
                <w:sz w:val="32"/>
                <w:szCs w:val="32"/>
              </w:rPr>
            </w:pPr>
          </w:p>
          <w:p w:rsidR="005A44C6" w:rsidRDefault="005A44C6" w:rsidP="005A44C6">
            <w:pPr>
              <w:rPr>
                <w:rStyle w:val="diyfedecoration"/>
                <w:rFonts w:cstheme="minorHAnsi"/>
                <w:b/>
                <w:bCs/>
                <w:i/>
                <w:iCs/>
                <w:color w:val="000000" w:themeColor="text1"/>
                <w:sz w:val="32"/>
                <w:szCs w:val="32"/>
              </w:rPr>
            </w:pPr>
          </w:p>
          <w:p w:rsidR="005A44C6" w:rsidRPr="00924B22" w:rsidRDefault="005A44C6" w:rsidP="005A44C6">
            <w:pPr>
              <w:rPr>
                <w:rFonts w:cstheme="minorHAnsi"/>
                <w:color w:val="000000" w:themeColor="text1"/>
                <w:sz w:val="32"/>
                <w:szCs w:val="32"/>
              </w:rPr>
            </w:pPr>
            <w:r w:rsidRPr="00924B22">
              <w:rPr>
                <w:rStyle w:val="diyfedecoration"/>
                <w:rFonts w:cstheme="minorHAnsi"/>
                <w:i/>
                <w:iCs/>
                <w:color w:val="000000" w:themeColor="text1"/>
                <w:sz w:val="32"/>
                <w:szCs w:val="32"/>
              </w:rPr>
              <w:t>Binaire et ternaire / le triolet</w:t>
            </w:r>
          </w:p>
          <w:p w:rsidR="005A44C6" w:rsidRDefault="005A44C6" w:rsidP="005A44C6">
            <w:pPr>
              <w:rPr>
                <w:rFonts w:cstheme="minorHAnsi"/>
                <w:color w:val="000000" w:themeColor="text1"/>
              </w:rPr>
            </w:pPr>
          </w:p>
          <w:p w:rsidR="005A44C6" w:rsidRPr="00924B22" w:rsidRDefault="005A44C6" w:rsidP="005A44C6">
            <w:pPr>
              <w:rPr>
                <w:rFonts w:cstheme="minorHAnsi"/>
                <w:color w:val="000000" w:themeColor="text1"/>
              </w:rPr>
            </w:pPr>
            <w:r w:rsidRPr="00924B22">
              <w:rPr>
                <w:rFonts w:cstheme="minorHAnsi"/>
                <w:color w:val="000000" w:themeColor="text1"/>
              </w:rPr>
              <w:t>Avec une pulsation</w:t>
            </w:r>
            <w:r w:rsidRPr="00924B22">
              <w:rPr>
                <w:rStyle w:val="apple-converted-space"/>
                <w:rFonts w:cstheme="minorHAnsi"/>
                <w:color w:val="000000" w:themeColor="text1"/>
              </w:rPr>
              <w:t> </w:t>
            </w:r>
            <w:r w:rsidRPr="00924B22">
              <w:rPr>
                <w:rStyle w:val="lev"/>
                <w:rFonts w:cstheme="minorHAnsi"/>
                <w:color w:val="000000" w:themeColor="text1"/>
              </w:rPr>
              <w:t>binaire</w:t>
            </w:r>
            <w:r w:rsidRPr="00924B22">
              <w:rPr>
                <w:rFonts w:cstheme="minorHAnsi"/>
                <w:color w:val="000000" w:themeColor="text1"/>
              </w:rPr>
              <w:t>, chaque pulsation peut être divisée par 2 (ou par des multiples de deux). Le meilleur exemple d'une pulsation binaire est la</w:t>
            </w:r>
            <w:r w:rsidRPr="00924B22">
              <w:rPr>
                <w:rStyle w:val="apple-converted-space"/>
                <w:rFonts w:cstheme="minorHAnsi"/>
                <w:color w:val="000000" w:themeColor="text1"/>
              </w:rPr>
              <w:t> </w:t>
            </w:r>
            <w:r w:rsidRPr="00924B22">
              <w:rPr>
                <w:rStyle w:val="lev"/>
                <w:rFonts w:cstheme="minorHAnsi"/>
                <w:color w:val="000000" w:themeColor="text1"/>
              </w:rPr>
              <w:t>mesure à 4/4</w:t>
            </w:r>
            <w:r w:rsidRPr="00924B22">
              <w:rPr>
                <w:rFonts w:cstheme="minorHAnsi"/>
                <w:color w:val="000000" w:themeColor="text1"/>
              </w:rPr>
              <w:t>. </w:t>
            </w:r>
          </w:p>
          <w:p w:rsidR="005A44C6" w:rsidRPr="00924B22" w:rsidRDefault="005A44C6" w:rsidP="005A44C6">
            <w:pPr>
              <w:rPr>
                <w:rFonts w:cstheme="minorHAnsi"/>
                <w:color w:val="000000" w:themeColor="text1"/>
              </w:rPr>
            </w:pPr>
            <w:r w:rsidRPr="00924B22">
              <w:rPr>
                <w:rFonts w:cstheme="minorHAnsi"/>
                <w:color w:val="000000" w:themeColor="text1"/>
              </w:rPr>
              <w:t>Une mesure est dite</w:t>
            </w:r>
            <w:r w:rsidRPr="00924B22">
              <w:rPr>
                <w:rStyle w:val="apple-converted-space"/>
                <w:rFonts w:cstheme="minorHAnsi"/>
                <w:color w:val="000000" w:themeColor="text1"/>
              </w:rPr>
              <w:t> </w:t>
            </w:r>
            <w:r w:rsidRPr="00924B22">
              <w:rPr>
                <w:rStyle w:val="lev"/>
                <w:rFonts w:cstheme="minorHAnsi"/>
                <w:color w:val="000000" w:themeColor="text1"/>
              </w:rPr>
              <w:t>mesure simple</w:t>
            </w:r>
            <w:r w:rsidRPr="00924B22">
              <w:rPr>
                <w:rStyle w:val="apple-converted-space"/>
                <w:rFonts w:cstheme="minorHAnsi"/>
                <w:color w:val="000000" w:themeColor="text1"/>
              </w:rPr>
              <w:t> </w:t>
            </w:r>
            <w:r w:rsidRPr="00924B22">
              <w:rPr>
                <w:rFonts w:cstheme="minorHAnsi"/>
                <w:color w:val="000000" w:themeColor="text1"/>
              </w:rPr>
              <w:t>lorsque chaque pulsation (temps) est divisible en 2 moitiés égales, autrement dit si chaque pulsation équivaut à une figure de note non pointée (ronde, blanche, noire, croche, etc.)</w:t>
            </w:r>
          </w:p>
          <w:p w:rsidR="005A44C6" w:rsidRPr="00924B22" w:rsidRDefault="005A44C6" w:rsidP="005A44C6">
            <w:pPr>
              <w:rPr>
                <w:rFonts w:cstheme="minorHAnsi"/>
                <w:color w:val="000000" w:themeColor="text1"/>
              </w:rPr>
            </w:pPr>
            <w:r w:rsidRPr="00924B22">
              <w:rPr>
                <w:rFonts w:cstheme="minorHAnsi"/>
                <w:color w:val="000000" w:themeColor="text1"/>
              </w:rPr>
              <w:t> </w:t>
            </w:r>
          </w:p>
          <w:p w:rsidR="005A44C6" w:rsidRPr="00924B22" w:rsidRDefault="005A44C6" w:rsidP="005A44C6">
            <w:pPr>
              <w:rPr>
                <w:rFonts w:cstheme="minorHAnsi"/>
                <w:color w:val="000000" w:themeColor="text1"/>
              </w:rPr>
            </w:pPr>
            <w:r w:rsidRPr="00924B22">
              <w:rPr>
                <w:rFonts w:cstheme="minorHAnsi"/>
                <w:color w:val="000000" w:themeColor="text1"/>
              </w:rPr>
              <w:t>Avec une pulsation</w:t>
            </w:r>
            <w:r w:rsidRPr="00924B22">
              <w:rPr>
                <w:rStyle w:val="apple-converted-space"/>
                <w:rFonts w:cstheme="minorHAnsi"/>
                <w:color w:val="000000" w:themeColor="text1"/>
              </w:rPr>
              <w:t> </w:t>
            </w:r>
            <w:r w:rsidRPr="00924B22">
              <w:rPr>
                <w:rStyle w:val="lev"/>
                <w:rFonts w:cstheme="minorHAnsi"/>
                <w:color w:val="000000" w:themeColor="text1"/>
              </w:rPr>
              <w:t>ternaire</w:t>
            </w:r>
            <w:r w:rsidRPr="00924B22">
              <w:rPr>
                <w:rFonts w:cstheme="minorHAnsi"/>
                <w:color w:val="000000" w:themeColor="text1"/>
              </w:rPr>
              <w:t>, chaque pulsation peut être divisée par 3 (ou par des multiples de 3). Le meilleur exemple d'une pulsation ternaire est la mesure à 12/8. Une mesure est dite mesure composée lorsque chaque pulsation (temps) est divisible en 3 parties égales, autrement dit si chaque pulsation équivaut à une figure de note pointée (ronde pointée, blanche pointée, noire pointée, croche pointée, etc.)</w:t>
            </w:r>
          </w:p>
          <w:p w:rsidR="005A44C6" w:rsidRDefault="005A44C6" w:rsidP="005A44C6">
            <w:pPr>
              <w:rPr>
                <w:rStyle w:val="lev"/>
                <w:rFonts w:cstheme="minorHAnsi"/>
                <w:color w:val="000000" w:themeColor="text1"/>
              </w:rPr>
            </w:pPr>
          </w:p>
          <w:p w:rsidR="005A44C6" w:rsidRPr="00924B22" w:rsidRDefault="005A44C6" w:rsidP="005A44C6">
            <w:pPr>
              <w:rPr>
                <w:rFonts w:cstheme="minorHAnsi"/>
                <w:color w:val="000000" w:themeColor="text1"/>
              </w:rPr>
            </w:pPr>
            <w:r w:rsidRPr="00924B22">
              <w:rPr>
                <w:rStyle w:val="lev"/>
                <w:rFonts w:cstheme="minorHAnsi"/>
                <w:color w:val="000000" w:themeColor="text1"/>
              </w:rPr>
              <w:t>Le triolet</w:t>
            </w:r>
            <w:r w:rsidRPr="00924B22">
              <w:rPr>
                <w:rFonts w:cstheme="minorHAnsi"/>
                <w:color w:val="000000" w:themeColor="text1"/>
              </w:rPr>
              <w:t> est la subdivision exceptionnelle en trois d'un rythme binaire. On peut l'utiliser avec différentes valeurs de notes comme le montre le tableau ci-dessous.</w:t>
            </w:r>
          </w:p>
          <w:p w:rsidR="005A44C6" w:rsidRPr="00924B22" w:rsidRDefault="005A44C6" w:rsidP="005A44C6">
            <w:pPr>
              <w:rPr>
                <w:rFonts w:cstheme="minorHAnsi"/>
                <w:color w:val="000000" w:themeColor="text1"/>
              </w:rPr>
            </w:pPr>
            <w:r w:rsidRPr="00924B22">
              <w:rPr>
                <w:rFonts w:cstheme="minorHAnsi"/>
                <w:color w:val="000000" w:themeColor="text1"/>
              </w:rPr>
              <w:t>Dans ce cas, on regroupe les notes qui constituent le triolet sous un crochet surmonté du petit chiffre 3.</w:t>
            </w:r>
          </w:p>
          <w:p w:rsidR="005A44C6" w:rsidRDefault="005A44C6" w:rsidP="005A44C6"/>
          <w:p w:rsidR="005A44C6" w:rsidRPr="00924B22" w:rsidRDefault="005A44C6" w:rsidP="005A44C6"/>
          <w:p w:rsidR="005A44C6" w:rsidRDefault="005A44C6" w:rsidP="005A44C6">
            <w:pPr>
              <w:jc w:val="center"/>
            </w:pPr>
            <w:r>
              <w:rPr>
                <w:noProof/>
              </w:rPr>
              <w:drawing>
                <wp:inline distT="0" distB="0" distL="0" distR="0" wp14:anchorId="052EAC74" wp14:editId="6A9A89E5">
                  <wp:extent cx="4264889" cy="3757658"/>
                  <wp:effectExtent l="0" t="0" r="254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cran 2021-01-22 à 09.09.46.png"/>
                          <pic:cNvPicPr/>
                        </pic:nvPicPr>
                        <pic:blipFill>
                          <a:blip r:embed="rId11">
                            <a:extLst>
                              <a:ext uri="{28A0092B-C50C-407E-A947-70E740481C1C}">
                                <a14:useLocalDpi xmlns:a14="http://schemas.microsoft.com/office/drawing/2010/main" val="0"/>
                              </a:ext>
                            </a:extLst>
                          </a:blip>
                          <a:stretch>
                            <a:fillRect/>
                          </a:stretch>
                        </pic:blipFill>
                        <pic:spPr>
                          <a:xfrm>
                            <a:off x="0" y="0"/>
                            <a:ext cx="4270982" cy="3763026"/>
                          </a:xfrm>
                          <a:prstGeom prst="rect">
                            <a:avLst/>
                          </a:prstGeom>
                        </pic:spPr>
                      </pic:pic>
                    </a:graphicData>
                  </a:graphic>
                </wp:inline>
              </w:drawing>
            </w:r>
          </w:p>
          <w:p w:rsidR="005A44C6" w:rsidRPr="00924B22" w:rsidRDefault="005A44C6" w:rsidP="005A44C6">
            <w:pPr>
              <w:jc w:val="center"/>
              <w:rPr>
                <w:rFonts w:cstheme="minorHAnsi"/>
                <w:color w:val="000000" w:themeColor="text1"/>
              </w:rPr>
            </w:pPr>
          </w:p>
          <w:p w:rsidR="005A44C6" w:rsidRPr="00924B22" w:rsidRDefault="005A44C6" w:rsidP="005A44C6">
            <w:pPr>
              <w:rPr>
                <w:rFonts w:cstheme="minorHAnsi"/>
                <w:color w:val="000000" w:themeColor="text1"/>
              </w:rPr>
            </w:pPr>
            <w:r w:rsidRPr="00924B22">
              <w:rPr>
                <w:rFonts w:cstheme="minorHAnsi"/>
                <w:color w:val="000000" w:themeColor="text1"/>
                <w:shd w:val="clear" w:color="auto" w:fill="FFFFFF"/>
              </w:rPr>
              <w:t>Pour bien </w:t>
            </w:r>
            <w:r w:rsidRPr="00924B22">
              <w:rPr>
                <w:rFonts w:cstheme="minorHAnsi"/>
                <w:b/>
                <w:bCs/>
                <w:color w:val="000000" w:themeColor="text1"/>
              </w:rPr>
              <w:t>placer un triolet de noires sur la battue binaire,</w:t>
            </w:r>
            <w:r w:rsidRPr="00924B22">
              <w:rPr>
                <w:rFonts w:cstheme="minorHAnsi"/>
                <w:color w:val="000000" w:themeColor="text1"/>
                <w:shd w:val="clear" w:color="auto" w:fill="FFFFFF"/>
              </w:rPr>
              <w:t> on peut passer par une </w:t>
            </w:r>
            <w:r w:rsidRPr="00924B22">
              <w:rPr>
                <w:rFonts w:cstheme="minorHAnsi"/>
                <w:color w:val="000000" w:themeColor="text1"/>
                <w:u w:val="single"/>
              </w:rPr>
              <w:t>subdivision en croches de triolet</w:t>
            </w:r>
            <w:r w:rsidRPr="00924B22">
              <w:rPr>
                <w:rFonts w:cstheme="minorHAnsi"/>
                <w:color w:val="000000" w:themeColor="text1"/>
                <w:shd w:val="clear" w:color="auto" w:fill="FFFFFF"/>
              </w:rPr>
              <w:t> de chacune des trois noires.</w:t>
            </w:r>
          </w:p>
          <w:p w:rsidR="005A44C6" w:rsidRPr="00924B22" w:rsidRDefault="005A44C6" w:rsidP="005A44C6">
            <w:pPr>
              <w:rPr>
                <w:rFonts w:cstheme="minorHAnsi"/>
                <w:color w:val="000000" w:themeColor="text1"/>
              </w:rPr>
            </w:pPr>
          </w:p>
          <w:p w:rsidR="005A44C6" w:rsidRDefault="005A44C6" w:rsidP="005A44C6">
            <w:pPr>
              <w:jc w:val="center"/>
            </w:pPr>
            <w:r>
              <w:rPr>
                <w:noProof/>
              </w:rPr>
              <w:drawing>
                <wp:inline distT="0" distB="0" distL="0" distR="0" wp14:anchorId="45A91964" wp14:editId="033FED32">
                  <wp:extent cx="5756910" cy="11195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1-01-22 à 09.12.51.png"/>
                          <pic:cNvPicPr/>
                        </pic:nvPicPr>
                        <pic:blipFill>
                          <a:blip r:embed="rId12">
                            <a:extLst>
                              <a:ext uri="{28A0092B-C50C-407E-A947-70E740481C1C}">
                                <a14:useLocalDpi xmlns:a14="http://schemas.microsoft.com/office/drawing/2010/main" val="0"/>
                              </a:ext>
                            </a:extLst>
                          </a:blip>
                          <a:stretch>
                            <a:fillRect/>
                          </a:stretch>
                        </pic:blipFill>
                        <pic:spPr>
                          <a:xfrm>
                            <a:off x="0" y="0"/>
                            <a:ext cx="5756910" cy="1119505"/>
                          </a:xfrm>
                          <a:prstGeom prst="rect">
                            <a:avLst/>
                          </a:prstGeom>
                        </pic:spPr>
                      </pic:pic>
                    </a:graphicData>
                  </a:graphic>
                </wp:inline>
              </w:drawing>
            </w:r>
          </w:p>
          <w:p w:rsidR="005A44C6" w:rsidRDefault="005A44C6" w:rsidP="005A44C6">
            <w:pPr>
              <w:jc w:val="center"/>
            </w:pPr>
          </w:p>
          <w:p w:rsidR="005A44C6" w:rsidRDefault="005A44C6" w:rsidP="005A44C6">
            <w:pPr>
              <w:jc w:val="center"/>
            </w:pPr>
          </w:p>
          <w:p w:rsidR="005A44C6" w:rsidRDefault="005A44C6" w:rsidP="005A44C6">
            <w:pPr>
              <w:jc w:val="center"/>
            </w:pPr>
          </w:p>
          <w:p w:rsidR="005A44C6" w:rsidRDefault="005A44C6" w:rsidP="005A44C6">
            <w:r>
              <w:rPr>
                <w:i/>
                <w:iCs/>
              </w:rPr>
              <w:t xml:space="preserve">** </w:t>
            </w:r>
            <w:r w:rsidRPr="00924B22">
              <w:rPr>
                <w:i/>
                <w:iCs/>
              </w:rPr>
              <w:t>Dununba</w:t>
            </w:r>
            <w:r w:rsidRPr="00924B22">
              <w:t xml:space="preserve">, «la danse des hommes </w:t>
            </w:r>
            <w:proofErr w:type="gramStart"/>
            <w:r w:rsidRPr="00924B22">
              <w:t>forts»</w:t>
            </w:r>
            <w:proofErr w:type="gramEnd"/>
            <w:r w:rsidRPr="00924B22">
              <w:t>, est une très vieille danse qui n'est dansèe, comme son nom l'indique que par des hommes. Il existe environ 20 rythmes </w:t>
            </w:r>
            <w:r w:rsidRPr="00924B22">
              <w:rPr>
                <w:i/>
                <w:iCs/>
              </w:rPr>
              <w:t>dununba</w:t>
            </w:r>
            <w:r w:rsidRPr="00924B22">
              <w:t> differents avec leur danse correspondante. Cette catégorie de rythmes n'existait originairement que chez les Malinkés-Hamanas. Le </w:t>
            </w:r>
            <w:r w:rsidRPr="00924B22">
              <w:rPr>
                <w:i/>
                <w:iCs/>
              </w:rPr>
              <w:t>dununba</w:t>
            </w:r>
            <w:r w:rsidRPr="00924B22">
              <w:t> est devenu cependant très populaire et se joue aujourd'hui également dans d'autres groupes (par ex. Sussu/</w:t>
            </w:r>
            <w:proofErr w:type="gramStart"/>
            <w:r w:rsidRPr="00924B22">
              <w:t>Guinée;</w:t>
            </w:r>
            <w:proofErr w:type="gramEnd"/>
            <w:r w:rsidRPr="00924B22">
              <w:t xml:space="preserve"> Wolof/Sénégal), même parfois d'une maniere très fortement modifièe. Les differents rythmes </w:t>
            </w:r>
            <w:r w:rsidRPr="00924B22">
              <w:rPr>
                <w:i/>
                <w:iCs/>
              </w:rPr>
              <w:t>dununba</w:t>
            </w:r>
            <w:r w:rsidRPr="00924B22">
              <w:t> ont des éléments stylistiques en commun</w:t>
            </w:r>
            <w:r>
              <w:t xml:space="preserve"> </w:t>
            </w:r>
            <w:r w:rsidRPr="00924B22">
              <w:t>: Ie tempo consiste généralement en un rythme légèrement plus lent de 12 pulsations</w:t>
            </w:r>
            <w:r>
              <w:t xml:space="preserve"> (12/8)</w:t>
            </w:r>
            <w:r w:rsidRPr="00924B22">
              <w:t>. Le tambour </w:t>
            </w:r>
            <w:r w:rsidRPr="00924B22">
              <w:rPr>
                <w:i/>
                <w:iCs/>
              </w:rPr>
              <w:t>kenkeni</w:t>
            </w:r>
            <w:r w:rsidRPr="00924B22">
              <w:t> joue en permanence le même accompagnement. Les formules rythmiques du soliste se ressemblent, mais doivent pourtant être coordonnées aux différentes longueurs des cylces [sic] (les cycles peuvent atteindre 8 x 12 pulsations) et aux pas des danseurs. Avant le début d'une fête </w:t>
            </w:r>
            <w:r w:rsidRPr="00924B22">
              <w:rPr>
                <w:i/>
                <w:iCs/>
              </w:rPr>
              <w:t>dununba</w:t>
            </w:r>
            <w:r w:rsidRPr="00924B22">
              <w:t>, les batteurs se retrouvent devant la maison du soliste (</w:t>
            </w:r>
            <w:r w:rsidRPr="00924B22">
              <w:rPr>
                <w:i/>
                <w:iCs/>
              </w:rPr>
              <w:t>djembéfola</w:t>
            </w:r>
            <w:r w:rsidRPr="00924B22">
              <w:t>). Pour annoncer la fête, ils jouent pendant un petit moment le ryhtme [sic] </w:t>
            </w:r>
            <w:r w:rsidRPr="00924B22">
              <w:rPr>
                <w:i/>
                <w:iCs/>
              </w:rPr>
              <w:t>dununbè</w:t>
            </w:r>
            <w:r w:rsidRPr="00924B22">
              <w:t xml:space="preserve">. </w:t>
            </w:r>
          </w:p>
          <w:p w:rsidR="005A44C6" w:rsidRDefault="005A44C6" w:rsidP="005A44C6"/>
          <w:p w:rsidR="005A44C6" w:rsidRPr="00924B22" w:rsidRDefault="005A44C6" w:rsidP="005A44C6">
            <w:r w:rsidRPr="00924B22">
              <w:t>Après une courte pause la musique reprend. Ceci indique aux jeunes filles encore célibataires de se rendre sur la place de danse du village (</w:t>
            </w:r>
            <w:r w:rsidRPr="00924B22">
              <w:rPr>
                <w:i/>
                <w:iCs/>
              </w:rPr>
              <w:t>barra</w:t>
            </w:r>
            <w:r w:rsidRPr="00924B22">
              <w:t>) afin d'accompagner les tambours de leurs chants et battements de main. Pendant que les batteurs entament le rythme pour la troisième fois, ils se dirigent vers la place de danse. Une fois arrivés ils allument un petit feu et s'en servent pour tendre les peaux des instruments. Les jeunes filles, qui ne se sont jusqu'à ce moment-là pas encore présentées sur la place, seront punies de cinq légers coups de fouet sur les jambes.</w:t>
            </w:r>
          </w:p>
          <w:p w:rsidR="005A44C6" w:rsidRDefault="005A44C6" w:rsidP="005A44C6"/>
          <w:p w:rsidR="005A44C6" w:rsidRPr="00924B22" w:rsidRDefault="005A44C6" w:rsidP="005A44C6">
            <w:r w:rsidRPr="00924B22">
              <w:t>Entre temps les </w:t>
            </w:r>
            <w:r w:rsidRPr="00924B22">
              <w:rPr>
                <w:i/>
                <w:iCs/>
              </w:rPr>
              <w:t>barratis</w:t>
            </w:r>
            <w:r w:rsidRPr="00924B22">
              <w:t> s'y sont déjà rendus</w:t>
            </w:r>
            <w:r>
              <w:t xml:space="preserve">, </w:t>
            </w:r>
            <w:r w:rsidRPr="00924B22">
              <w:t>ils forment un groupe de 30 à 40 hommes grands et forts qui déterminent et surveillent tout le déroulement de la fête. Comme maîtres de la place de danse, ils sont en possession des instruments et détiennent le privilège de la première danse. Le titre de </w:t>
            </w:r>
            <w:r w:rsidRPr="00924B22">
              <w:rPr>
                <w:i/>
                <w:iCs/>
              </w:rPr>
              <w:t>barrati</w:t>
            </w:r>
            <w:r w:rsidRPr="00924B22">
              <w:t> ne peut se transmettre qu'à l'intérieur d'une même famille. Si d'autres hommes d</w:t>
            </w:r>
            <w:r>
              <w:t>é</w:t>
            </w:r>
            <w:r w:rsidRPr="00924B22">
              <w:t>sirent devenir les nouveaux </w:t>
            </w:r>
            <w:r w:rsidRPr="00924B22">
              <w:rPr>
                <w:i/>
                <w:iCs/>
              </w:rPr>
              <w:t>barratis</w:t>
            </w:r>
            <w:r w:rsidRPr="00924B22">
              <w:t>, ils doivent lors d'une fête </w:t>
            </w:r>
            <w:r w:rsidRPr="00924B22">
              <w:rPr>
                <w:i/>
                <w:iCs/>
              </w:rPr>
              <w:t>dununba</w:t>
            </w:r>
            <w:r w:rsidRPr="00924B22">
              <w:t> se réunir en un groupe fermé et avancer contre les </w:t>
            </w:r>
            <w:r w:rsidRPr="00924B22">
              <w:rPr>
                <w:i/>
                <w:iCs/>
              </w:rPr>
              <w:t>barratis</w:t>
            </w:r>
            <w:r w:rsidRPr="00924B22">
              <w:t>. A cela suit un dur combat mené avec des fouets en peau d'hippopotame</w:t>
            </w:r>
            <w:r>
              <w:t>,</w:t>
            </w:r>
            <w:r w:rsidRPr="00924B22">
              <w:t xml:space="preserve"> si les provocateurs gagnent, ils deviennent alors les nouveaux </w:t>
            </w:r>
            <w:r w:rsidRPr="00924B22">
              <w:rPr>
                <w:i/>
                <w:iCs/>
              </w:rPr>
              <w:t>barratis</w:t>
            </w:r>
            <w:r w:rsidRPr="00924B22">
              <w:t>. Lorsque la musique retentit à nouveau, les </w:t>
            </w:r>
            <w:r w:rsidRPr="00924B22">
              <w:rPr>
                <w:i/>
                <w:iCs/>
              </w:rPr>
              <w:t>barratis</w:t>
            </w:r>
            <w:r w:rsidRPr="00924B22">
              <w:t> engagent alors la danse en se plaçant sur deux rangs. Chaque danseur tient dans sa main droite une hachette décorée avec art (</w:t>
            </w:r>
            <w:r w:rsidRPr="00924B22">
              <w:rPr>
                <w:i/>
                <w:iCs/>
              </w:rPr>
              <w:t>gende</w:t>
            </w:r>
            <w:r w:rsidRPr="00924B22">
              <w:t>) et dans sa main gauche un fouet</w:t>
            </w:r>
            <w:r>
              <w:t xml:space="preserve"> </w:t>
            </w:r>
            <w:r w:rsidRPr="00924B22">
              <w:t>en peau d'hippopotame (</w:t>
            </w:r>
            <w:r w:rsidRPr="00924B22">
              <w:rPr>
                <w:i/>
                <w:iCs/>
              </w:rPr>
              <w:t>manimfosson</w:t>
            </w:r>
            <w:r w:rsidRPr="00924B22">
              <w:t>).</w:t>
            </w:r>
          </w:p>
          <w:p w:rsidR="005A44C6" w:rsidRPr="00924B22" w:rsidRDefault="005A44C6" w:rsidP="005A44C6">
            <w:r w:rsidRPr="00924B22">
              <w:lastRenderedPageBreak/>
              <w:t>Les deux rangs se dirigent alors lentement sur le même pas de danse vers les jo</w:t>
            </w:r>
            <w:r>
              <w:t>u</w:t>
            </w:r>
            <w:r w:rsidRPr="00924B22">
              <w:t>eurs de tambour. Une fois arrivé, chaque </w:t>
            </w:r>
            <w:r w:rsidRPr="00924B22">
              <w:rPr>
                <w:i/>
                <w:iCs/>
              </w:rPr>
              <w:t>barrati</w:t>
            </w:r>
            <w:r w:rsidRPr="00924B22">
              <w:t> termine la danse séparément avec un solo. C'est à ce moment-là que les hommes donnent le meilleur d'eux</w:t>
            </w:r>
            <w:r>
              <w:t xml:space="preserve"> </w:t>
            </w:r>
            <w:r w:rsidRPr="00924B22">
              <w:t>même, voulant par-là impressionner les jeunes filles qui se tiennent derrière les batteurs. Par la suite d'autres hommes peuvent également demander aux </w:t>
            </w:r>
            <w:r w:rsidRPr="00924B22">
              <w:rPr>
                <w:i/>
                <w:iCs/>
              </w:rPr>
              <w:t>barratis</w:t>
            </w:r>
            <w:r w:rsidRPr="00924B22">
              <w:t> la permission de danser.</w:t>
            </w:r>
          </w:p>
          <w:p w:rsidR="005A44C6" w:rsidRPr="00924B22" w:rsidRDefault="005A44C6" w:rsidP="005A44C6">
            <w:r w:rsidRPr="00924B22">
              <w:t>Durant toute la fête un homme à l'apparence étrange, habillé d'une peau de singe, danse tout autour de la place.</w:t>
            </w:r>
          </w:p>
          <w:p w:rsidR="001E4277" w:rsidRPr="003E0280" w:rsidRDefault="001E4277" w:rsidP="00B82E35">
            <w:pPr>
              <w:spacing w:before="100" w:beforeAutospacing="1" w:after="100" w:afterAutospacing="1"/>
              <w:rPr>
                <w:rFonts w:cstheme="minorHAnsi"/>
                <w:color w:val="000000"/>
              </w:rPr>
            </w:pPr>
          </w:p>
          <w:p w:rsidR="001E4277" w:rsidRPr="003E0280" w:rsidRDefault="001E4277" w:rsidP="004245C2">
            <w:pPr>
              <w:pStyle w:val="Sansinterligne1"/>
              <w:rPr>
                <w:rFonts w:ascii="font42" w:hAnsi="font42" w:hint="eastAsia"/>
                <w:color w:val="FF0000"/>
                <w:lang w:val="fr-FR"/>
              </w:rPr>
            </w:pPr>
          </w:p>
        </w:tc>
      </w:tr>
      <w:tr w:rsidR="001E4277" w:rsidTr="00056B76">
        <w:trPr>
          <w:trHeight w:val="154"/>
        </w:trPr>
        <w:tc>
          <w:tcPr>
            <w:tcW w:w="2503" w:type="dxa"/>
            <w:shd w:val="clear" w:color="auto" w:fill="B8CCE4"/>
          </w:tcPr>
          <w:p w:rsidR="001E4277" w:rsidRDefault="001E4277" w:rsidP="004245C2">
            <w:r>
              <w:rPr>
                <w:rFonts w:ascii="font42" w:hAnsi="font42" w:cs="font42"/>
                <w:b/>
                <w:color w:val="FF8000"/>
              </w:rPr>
              <w:lastRenderedPageBreak/>
              <w:t>Logiciels, ressources et équipements</w:t>
            </w:r>
          </w:p>
        </w:tc>
        <w:tc>
          <w:tcPr>
            <w:tcW w:w="8045" w:type="dxa"/>
            <w:gridSpan w:val="3"/>
            <w:shd w:val="clear" w:color="auto" w:fill="auto"/>
          </w:tcPr>
          <w:p w:rsidR="001E4277" w:rsidRPr="00AF4EE8" w:rsidRDefault="001E4277" w:rsidP="005A44C6">
            <w:pPr>
              <w:rPr>
                <w:rFonts w:ascii="font42" w:hAnsi="font42" w:cs="font42"/>
                <w:sz w:val="22"/>
              </w:rPr>
            </w:pPr>
          </w:p>
        </w:tc>
      </w:tr>
    </w:tbl>
    <w:p w:rsidR="001E4277" w:rsidRDefault="001E4277" w:rsidP="001E4277"/>
    <w:p w:rsidR="009F7663" w:rsidRDefault="003E0280"/>
    <w:sectPr w:rsidR="009F7663" w:rsidSect="009C1C53">
      <w:pgSz w:w="11900" w:h="16840"/>
      <w:pgMar w:top="1417" w:right="197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ont42">
    <w:altName w:val="Cambria"/>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77"/>
    <w:rsid w:val="00056B76"/>
    <w:rsid w:val="001E4277"/>
    <w:rsid w:val="003E0280"/>
    <w:rsid w:val="005A44C6"/>
    <w:rsid w:val="00672CCB"/>
    <w:rsid w:val="00931295"/>
    <w:rsid w:val="00A71CF3"/>
    <w:rsid w:val="00AF4EE8"/>
    <w:rsid w:val="00B82E35"/>
    <w:rsid w:val="00DF18AE"/>
    <w:rsid w:val="00EF75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7860"/>
  <w14:defaultImageDpi w14:val="32767"/>
  <w15:chartTrackingRefBased/>
  <w15:docId w15:val="{BF5C0CC7-12C9-2F40-8D67-A502D412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277"/>
  </w:style>
  <w:style w:type="paragraph" w:styleId="Titre1">
    <w:name w:val="heading 1"/>
    <w:basedOn w:val="Normal"/>
    <w:next w:val="Corpsdetexte"/>
    <w:link w:val="Titre1Car"/>
    <w:qFormat/>
    <w:rsid w:val="001E4277"/>
    <w:pPr>
      <w:keepNext/>
      <w:numPr>
        <w:numId w:val="1"/>
      </w:numPr>
      <w:spacing w:before="240" w:after="60"/>
      <w:outlineLvl w:val="0"/>
    </w:pPr>
    <w:rPr>
      <w:rFonts w:ascii="Cambria" w:eastAsia="Times New Roman" w:hAnsi="Cambria" w:cs="Times New Roman"/>
      <w:b/>
      <w:bCs/>
      <w:kern w:val="2"/>
      <w:sz w:val="32"/>
      <w:szCs w:val="32"/>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E4277"/>
    <w:rPr>
      <w:rFonts w:ascii="Cambria" w:eastAsia="Times New Roman" w:hAnsi="Cambria" w:cs="Times New Roman"/>
      <w:b/>
      <w:bCs/>
      <w:kern w:val="2"/>
      <w:sz w:val="32"/>
      <w:szCs w:val="32"/>
      <w:lang w:val="en-US" w:eastAsia="fr-FR"/>
    </w:rPr>
  </w:style>
  <w:style w:type="paragraph" w:styleId="Corpsdetexte">
    <w:name w:val="Body Text"/>
    <w:basedOn w:val="Normal"/>
    <w:link w:val="CorpsdetexteCar"/>
    <w:rsid w:val="001E4277"/>
    <w:pPr>
      <w:spacing w:after="120"/>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rsid w:val="001E4277"/>
    <w:rPr>
      <w:rFonts w:ascii="Times New Roman" w:eastAsia="Times New Roman" w:hAnsi="Times New Roman" w:cs="Times New Roman"/>
      <w:lang w:eastAsia="fr-FR"/>
    </w:rPr>
  </w:style>
  <w:style w:type="paragraph" w:styleId="Titre">
    <w:name w:val="Title"/>
    <w:basedOn w:val="Normal"/>
    <w:next w:val="Sous-titre"/>
    <w:link w:val="TitreCar"/>
    <w:qFormat/>
    <w:rsid w:val="001E4277"/>
    <w:pPr>
      <w:jc w:val="center"/>
    </w:pPr>
    <w:rPr>
      <w:rFonts w:ascii="Times New Roman" w:eastAsia="MS Mincho" w:hAnsi="Times New Roman" w:cs="Times New Roman"/>
      <w:b/>
      <w:bCs/>
      <w:sz w:val="28"/>
      <w:szCs w:val="36"/>
      <w:u w:val="single"/>
      <w:lang w:eastAsia="fr-FR"/>
    </w:rPr>
  </w:style>
  <w:style w:type="character" w:customStyle="1" w:styleId="TitreCar">
    <w:name w:val="Titre Car"/>
    <w:basedOn w:val="Policepardfaut"/>
    <w:link w:val="Titre"/>
    <w:rsid w:val="001E4277"/>
    <w:rPr>
      <w:rFonts w:ascii="Times New Roman" w:eastAsia="MS Mincho" w:hAnsi="Times New Roman" w:cs="Times New Roman"/>
      <w:b/>
      <w:bCs/>
      <w:sz w:val="28"/>
      <w:szCs w:val="36"/>
      <w:u w:val="single"/>
      <w:lang w:eastAsia="fr-FR"/>
    </w:rPr>
  </w:style>
  <w:style w:type="paragraph" w:styleId="Sous-titre">
    <w:name w:val="Subtitle"/>
    <w:basedOn w:val="Normal"/>
    <w:next w:val="Corpsdetexte"/>
    <w:link w:val="Sous-titreCar"/>
    <w:qFormat/>
    <w:rsid w:val="001E4277"/>
    <w:pPr>
      <w:keepNext/>
      <w:spacing w:before="240" w:after="120"/>
      <w:jc w:val="center"/>
    </w:pPr>
    <w:rPr>
      <w:rFonts w:ascii="Arial" w:eastAsia="Microsoft YaHei" w:hAnsi="Arial" w:cs="Lucida Sans"/>
      <w:i/>
      <w:iCs/>
      <w:sz w:val="28"/>
      <w:szCs w:val="28"/>
      <w:lang w:eastAsia="fr-FR"/>
    </w:rPr>
  </w:style>
  <w:style w:type="character" w:customStyle="1" w:styleId="Sous-titreCar">
    <w:name w:val="Sous-titre Car"/>
    <w:basedOn w:val="Policepardfaut"/>
    <w:link w:val="Sous-titre"/>
    <w:rsid w:val="001E4277"/>
    <w:rPr>
      <w:rFonts w:ascii="Arial" w:eastAsia="Microsoft YaHei" w:hAnsi="Arial" w:cs="Lucida Sans"/>
      <w:i/>
      <w:iCs/>
      <w:sz w:val="28"/>
      <w:szCs w:val="28"/>
      <w:lang w:eastAsia="fr-FR"/>
    </w:rPr>
  </w:style>
  <w:style w:type="character" w:styleId="Lienhypertexte">
    <w:name w:val="Hyperlink"/>
    <w:uiPriority w:val="99"/>
    <w:unhideWhenUsed/>
    <w:rsid w:val="001E4277"/>
    <w:rPr>
      <w:color w:val="0563C1"/>
      <w:u w:val="single"/>
    </w:rPr>
  </w:style>
  <w:style w:type="paragraph" w:customStyle="1" w:styleId="Paragraphedeliste1">
    <w:name w:val="Paragraphe de liste1"/>
    <w:basedOn w:val="Normal"/>
    <w:rsid w:val="001E4277"/>
    <w:pPr>
      <w:suppressAutoHyphens/>
      <w:spacing w:line="100" w:lineRule="atLeast"/>
      <w:ind w:left="720"/>
    </w:pPr>
    <w:rPr>
      <w:rFonts w:ascii="Times New Roman" w:eastAsia="Times New Roman" w:hAnsi="Times New Roman" w:cs="Times New Roman"/>
      <w:kern w:val="2"/>
      <w:szCs w:val="20"/>
      <w:lang w:eastAsia="ar-SA"/>
    </w:rPr>
  </w:style>
  <w:style w:type="paragraph" w:customStyle="1" w:styleId="Sansinterligne1">
    <w:name w:val="Sans interligne1"/>
    <w:rsid w:val="001E4277"/>
    <w:pPr>
      <w:suppressAutoHyphens/>
    </w:pPr>
    <w:rPr>
      <w:rFonts w:ascii="Cambria" w:eastAsia="MS Mincho" w:hAnsi="Cambria" w:cs="font42"/>
      <w:sz w:val="22"/>
      <w:szCs w:val="22"/>
      <w:lang w:val="en-US"/>
    </w:rPr>
  </w:style>
  <w:style w:type="character" w:customStyle="1" w:styleId="apple-converted-space">
    <w:name w:val="apple-converted-space"/>
    <w:rsid w:val="001E4277"/>
  </w:style>
  <w:style w:type="character" w:styleId="Lienhypertextesuivivisit">
    <w:name w:val="FollowedHyperlink"/>
    <w:basedOn w:val="Policepardfaut"/>
    <w:uiPriority w:val="99"/>
    <w:semiHidden/>
    <w:unhideWhenUsed/>
    <w:rsid w:val="00056B76"/>
    <w:rPr>
      <w:color w:val="954F72" w:themeColor="followedHyperlink"/>
      <w:u w:val="single"/>
    </w:rPr>
  </w:style>
  <w:style w:type="character" w:styleId="Mentionnonrsolue">
    <w:name w:val="Unresolved Mention"/>
    <w:basedOn w:val="Policepardfaut"/>
    <w:uiPriority w:val="99"/>
    <w:rsid w:val="00056B76"/>
    <w:rPr>
      <w:color w:val="605E5C"/>
      <w:shd w:val="clear" w:color="auto" w:fill="E1DFDD"/>
    </w:rPr>
  </w:style>
  <w:style w:type="character" w:customStyle="1" w:styleId="diyfedecoration">
    <w:name w:val="diyfedecoration"/>
    <w:basedOn w:val="Policepardfaut"/>
    <w:rsid w:val="005A44C6"/>
  </w:style>
  <w:style w:type="character" w:styleId="lev">
    <w:name w:val="Strong"/>
    <w:basedOn w:val="Policepardfaut"/>
    <w:uiPriority w:val="22"/>
    <w:qFormat/>
    <w:rsid w:val="005A4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YHwfYkNuv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36192498"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scauriesdanslatete.over-blog.com/pages/Les_differents_instruments_dAfrique_de_louest-2462191.html" TargetMode="External"/><Relationship Id="rId11" Type="http://schemas.openxmlformats.org/officeDocument/2006/relationships/image" Target="media/image1.png"/><Relationship Id="rId5" Type="http://schemas.openxmlformats.org/officeDocument/2006/relationships/hyperlink" Target="mailto:dafrab@gmail.com" TargetMode="External"/><Relationship Id="rId10" Type="http://schemas.openxmlformats.org/officeDocument/2006/relationships/hyperlink" Target="https://youtu.be/XtCVDtnuwq8?t=47" TargetMode="External"/><Relationship Id="rId4" Type="http://schemas.openxmlformats.org/officeDocument/2006/relationships/webSettings" Target="webSettings.xml"/><Relationship Id="rId9" Type="http://schemas.openxmlformats.org/officeDocument/2006/relationships/hyperlink" Target="https://www.youtube.com/watch?v=hQhS7D5n2U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1248</Words>
  <Characters>6866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Frabolot</dc:creator>
  <cp:keywords/>
  <dc:description/>
  <cp:lastModifiedBy>David Frabolot</cp:lastModifiedBy>
  <cp:revision>5</cp:revision>
  <dcterms:created xsi:type="dcterms:W3CDTF">2021-04-15T08:37:00Z</dcterms:created>
  <dcterms:modified xsi:type="dcterms:W3CDTF">2022-09-28T09:39:00Z</dcterms:modified>
</cp:coreProperties>
</file>